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w w:val="90"/>
          <w:kern w:val="0"/>
          <w:sz w:val="32"/>
          <w:szCs w:val="32"/>
        </w:rPr>
      </w:pPr>
      <w:r>
        <w:rPr>
          <w:rFonts w:hint="eastAsia" w:ascii="黑体" w:hAnsi="黑体" w:eastAsia="黑体"/>
          <w:b/>
          <w:w w:val="90"/>
          <w:kern w:val="0"/>
          <w:sz w:val="32"/>
          <w:szCs w:val="32"/>
        </w:rPr>
        <w:t>全日制教育硕士（职业技术教育）专业学位研究生培养方案</w:t>
      </w:r>
    </w:p>
    <w:p>
      <w:pPr>
        <w:spacing w:line="360" w:lineRule="auto"/>
        <w:jc w:val="center"/>
        <w:rPr>
          <w:rFonts w:ascii="黑体" w:hAnsi="黑体" w:eastAsia="黑体"/>
          <w:b/>
          <w:sz w:val="32"/>
          <w:szCs w:val="32"/>
        </w:rPr>
      </w:pPr>
      <w:r>
        <w:rPr>
          <w:rFonts w:hint="eastAsia" w:ascii="黑体" w:hAnsi="黑体" w:eastAsia="黑体"/>
          <w:b/>
          <w:sz w:val="32"/>
          <w:szCs w:val="32"/>
        </w:rPr>
        <w:t>（食品生物工艺专业方向）</w:t>
      </w:r>
    </w:p>
    <w:p>
      <w:pPr>
        <w:snapToGrid w:val="0"/>
        <w:spacing w:line="360" w:lineRule="auto"/>
        <w:ind w:firstLine="420" w:firstLineChars="200"/>
        <w:jc w:val="center"/>
        <w:rPr>
          <w:rFonts w:ascii="宋体" w:hAnsi="宋体"/>
          <w:szCs w:val="21"/>
        </w:rPr>
      </w:pPr>
    </w:p>
    <w:p>
      <w:pPr>
        <w:widowControl/>
        <w:adjustRightInd w:val="0"/>
        <w:snapToGrid w:val="0"/>
        <w:spacing w:line="360" w:lineRule="auto"/>
        <w:ind w:firstLine="480" w:firstLineChars="200"/>
        <w:jc w:val="left"/>
        <w:rPr>
          <w:rFonts w:ascii="宋体" w:hAnsi="宋体" w:cs="宋体"/>
          <w:b/>
          <w:kern w:val="0"/>
          <w:sz w:val="24"/>
          <w:szCs w:val="24"/>
        </w:rPr>
      </w:pPr>
      <w:r>
        <w:rPr>
          <w:rFonts w:hint="eastAsia" w:ascii="宋体" w:hAnsi="宋体"/>
          <w:sz w:val="24"/>
          <w:szCs w:val="24"/>
        </w:rPr>
        <w:t>依照全国教育专业学位研究生教育指导委员会下发的《全日制教育硕士专业学位研究生（职业技术教育领域）指导性培养方案（试行）》，根据《河北科技师范学院硕士学位授予工作实施细则（试行）》（校学位字﹝2012﹞1号）和《河北科技师范学院制订研究生培养方案的指导意见（修订）》（校研字﹝2014﹞5号），制定本方案。</w:t>
      </w:r>
    </w:p>
    <w:p>
      <w:pPr>
        <w:snapToGrid w:val="0"/>
        <w:spacing w:line="360" w:lineRule="auto"/>
        <w:ind w:firstLine="482" w:firstLineChars="200"/>
        <w:rPr>
          <w:rFonts w:ascii="宋体" w:hAnsi="宋体"/>
          <w:b/>
          <w:bCs/>
          <w:sz w:val="24"/>
          <w:szCs w:val="24"/>
        </w:rPr>
      </w:pPr>
      <w:r>
        <w:rPr>
          <w:rFonts w:hint="eastAsia" w:ascii="宋体" w:hAnsi="宋体"/>
          <w:b/>
          <w:bCs/>
          <w:sz w:val="24"/>
          <w:szCs w:val="24"/>
        </w:rPr>
        <w:t xml:space="preserve">一、培养目标   </w:t>
      </w:r>
    </w:p>
    <w:p>
      <w:pPr>
        <w:snapToGrid w:val="0"/>
        <w:spacing w:line="360" w:lineRule="auto"/>
        <w:ind w:firstLine="480" w:firstLineChars="200"/>
        <w:rPr>
          <w:rFonts w:ascii="宋体" w:hAnsi="宋体"/>
          <w:sz w:val="24"/>
          <w:szCs w:val="24"/>
        </w:rPr>
      </w:pPr>
      <w:r>
        <w:rPr>
          <w:rFonts w:hint="eastAsia" w:ascii="宋体" w:hAnsi="宋体"/>
          <w:sz w:val="24"/>
          <w:szCs w:val="24"/>
        </w:rPr>
        <w:t>培养掌握现代教育理论、具有较强职业技术教育教学实践和研究能力的高素质中等职业学校专业教师。具体要求为：</w:t>
      </w:r>
    </w:p>
    <w:p>
      <w:pPr>
        <w:snapToGrid w:val="0"/>
        <w:spacing w:line="360" w:lineRule="auto"/>
        <w:ind w:firstLine="480" w:firstLineChars="200"/>
        <w:rPr>
          <w:rFonts w:ascii="宋体" w:hAnsi="宋体"/>
          <w:sz w:val="24"/>
          <w:szCs w:val="24"/>
        </w:rPr>
      </w:pPr>
      <w:r>
        <w:rPr>
          <w:rFonts w:hint="eastAsia" w:ascii="宋体" w:hAnsi="宋体"/>
          <w:sz w:val="24"/>
          <w:szCs w:val="24"/>
        </w:rPr>
        <w:t>1．拥护中国共产党领导，热爱教育事业，具有良好的道德品质，遵纪守法，积极进取，勇于创新。</w:t>
      </w:r>
    </w:p>
    <w:p>
      <w:pPr>
        <w:snapToGrid w:val="0"/>
        <w:spacing w:line="360" w:lineRule="auto"/>
        <w:ind w:firstLine="480" w:firstLineChars="200"/>
        <w:rPr>
          <w:rFonts w:ascii="宋体" w:hAnsi="宋体"/>
          <w:sz w:val="24"/>
          <w:szCs w:val="24"/>
        </w:rPr>
      </w:pPr>
      <w:r>
        <w:rPr>
          <w:rFonts w:hint="eastAsia" w:ascii="宋体" w:hAnsi="宋体"/>
          <w:sz w:val="24"/>
          <w:szCs w:val="24"/>
        </w:rPr>
        <w:t>2．具有良好的学识修养和扎实的专业基础，了解食品生物相关企业生产活动和行业发展趋势。</w:t>
      </w:r>
    </w:p>
    <w:p>
      <w:pPr>
        <w:snapToGrid w:val="0"/>
        <w:spacing w:line="360" w:lineRule="auto"/>
        <w:ind w:firstLine="480" w:firstLineChars="200"/>
        <w:rPr>
          <w:rFonts w:ascii="宋体" w:hAnsi="宋体"/>
          <w:sz w:val="24"/>
          <w:szCs w:val="24"/>
        </w:rPr>
      </w:pPr>
      <w:r>
        <w:rPr>
          <w:rFonts w:hint="eastAsia" w:ascii="宋体" w:hAnsi="宋体"/>
          <w:sz w:val="24"/>
          <w:szCs w:val="24"/>
        </w:rPr>
        <w:t>3．具有较强的职业技术教育实践能力，胜任职业技术教育教学和管理工作，在现代教育理论指导下运用所学理论、方法和技术，解决教育教学中的实际问题；能理论联系实际，运用现代信息技术，创造性地开展教育教学工作。</w:t>
      </w:r>
    </w:p>
    <w:p>
      <w:pPr>
        <w:snapToGrid w:val="0"/>
        <w:spacing w:line="360" w:lineRule="auto"/>
        <w:ind w:firstLine="480" w:firstLineChars="200"/>
        <w:rPr>
          <w:rFonts w:ascii="宋体" w:hAnsi="宋体"/>
          <w:sz w:val="24"/>
          <w:szCs w:val="24"/>
        </w:rPr>
      </w:pPr>
      <w:r>
        <w:rPr>
          <w:rFonts w:hint="eastAsia" w:ascii="宋体" w:hAnsi="宋体"/>
          <w:sz w:val="24"/>
          <w:szCs w:val="24"/>
        </w:rPr>
        <w:t>4．熟悉职业技术教育课程改革，掌握职业技术教育课程改革的新理念、新内容和新方法。</w:t>
      </w:r>
    </w:p>
    <w:p>
      <w:pPr>
        <w:spacing w:line="360" w:lineRule="auto"/>
        <w:ind w:firstLine="480" w:firstLineChars="200"/>
        <w:rPr>
          <w:rFonts w:ascii="宋体" w:hAnsi="宋体"/>
          <w:sz w:val="24"/>
          <w:szCs w:val="24"/>
        </w:rPr>
      </w:pPr>
      <w:r>
        <w:rPr>
          <w:rFonts w:hint="eastAsia" w:ascii="宋体" w:hAnsi="宋体"/>
          <w:sz w:val="24"/>
          <w:szCs w:val="24"/>
        </w:rPr>
        <w:t>5．能较为熟练阅读食品生物工艺专业的外文文献。</w:t>
      </w:r>
    </w:p>
    <w:p>
      <w:pPr>
        <w:spacing w:line="360" w:lineRule="auto"/>
        <w:ind w:firstLine="480" w:firstLineChars="200"/>
        <w:rPr>
          <w:rFonts w:ascii="宋体" w:hAnsi="宋体"/>
          <w:sz w:val="24"/>
          <w:szCs w:val="24"/>
        </w:rPr>
      </w:pPr>
      <w:r>
        <w:rPr>
          <w:rFonts w:hint="eastAsia" w:ascii="宋体" w:hAnsi="宋体"/>
          <w:sz w:val="24"/>
          <w:szCs w:val="24"/>
        </w:rPr>
        <w:t>6. 具有在食品生物领域技术推广和培训的能力。</w:t>
      </w:r>
    </w:p>
    <w:p>
      <w:pPr>
        <w:spacing w:line="360" w:lineRule="auto"/>
        <w:ind w:firstLine="482" w:firstLineChars="200"/>
        <w:rPr>
          <w:rFonts w:ascii="宋体" w:hAnsi="宋体"/>
          <w:b/>
          <w:sz w:val="24"/>
          <w:szCs w:val="24"/>
        </w:rPr>
      </w:pPr>
      <w:r>
        <w:rPr>
          <w:rFonts w:hint="eastAsia" w:ascii="宋体" w:hAnsi="宋体"/>
          <w:b/>
          <w:sz w:val="24"/>
          <w:szCs w:val="24"/>
        </w:rPr>
        <w:t>二、招生对象</w:t>
      </w:r>
    </w:p>
    <w:p>
      <w:pPr>
        <w:spacing w:line="360" w:lineRule="auto"/>
        <w:ind w:firstLine="480" w:firstLineChars="200"/>
        <w:rPr>
          <w:rFonts w:ascii="宋体" w:hAnsi="宋体"/>
          <w:sz w:val="24"/>
          <w:szCs w:val="24"/>
        </w:rPr>
      </w:pPr>
      <w:r>
        <w:rPr>
          <w:rFonts w:hint="eastAsia" w:ascii="宋体" w:hAnsi="宋体"/>
          <w:sz w:val="24"/>
          <w:szCs w:val="24"/>
        </w:rPr>
        <w:t>具有国民教育序列大学本科学历(或本科同等学力)人员，并且所学专业与食品生物工艺专业方向一致或密切相关。</w:t>
      </w:r>
    </w:p>
    <w:p>
      <w:pPr>
        <w:spacing w:line="360" w:lineRule="auto"/>
        <w:ind w:firstLine="482" w:firstLineChars="200"/>
        <w:rPr>
          <w:rFonts w:ascii="宋体" w:hAnsi="宋体"/>
          <w:b/>
          <w:sz w:val="24"/>
          <w:szCs w:val="24"/>
        </w:rPr>
      </w:pPr>
      <w:r>
        <w:rPr>
          <w:rFonts w:hint="eastAsia" w:ascii="宋体" w:hAnsi="宋体"/>
          <w:b/>
          <w:sz w:val="24"/>
          <w:szCs w:val="24"/>
        </w:rPr>
        <w:t>三、学习方式、年限及时间安排</w:t>
      </w:r>
    </w:p>
    <w:p>
      <w:pPr>
        <w:spacing w:line="360" w:lineRule="auto"/>
        <w:ind w:firstLine="482" w:firstLineChars="200"/>
        <w:rPr>
          <w:rFonts w:ascii="宋体" w:hAnsi="宋体"/>
          <w:b/>
          <w:sz w:val="24"/>
          <w:szCs w:val="24"/>
        </w:rPr>
      </w:pPr>
      <w:r>
        <w:rPr>
          <w:rFonts w:hint="eastAsia" w:ascii="宋体" w:hAnsi="宋体"/>
          <w:b/>
          <w:sz w:val="24"/>
          <w:szCs w:val="24"/>
        </w:rPr>
        <w:t>（一）学习方式</w:t>
      </w:r>
    </w:p>
    <w:p>
      <w:pPr>
        <w:spacing w:line="360" w:lineRule="auto"/>
        <w:ind w:firstLine="480" w:firstLineChars="200"/>
        <w:rPr>
          <w:rFonts w:ascii="宋体" w:hAnsi="宋体"/>
          <w:sz w:val="24"/>
          <w:szCs w:val="24"/>
        </w:rPr>
      </w:pPr>
      <w:r>
        <w:rPr>
          <w:rFonts w:hint="eastAsia" w:ascii="宋体" w:hAnsi="宋体"/>
          <w:sz w:val="24"/>
          <w:szCs w:val="24"/>
        </w:rPr>
        <w:t>采用全日制学习方式。</w:t>
      </w:r>
    </w:p>
    <w:p>
      <w:pPr>
        <w:spacing w:line="360" w:lineRule="auto"/>
        <w:ind w:firstLine="482" w:firstLineChars="200"/>
        <w:rPr>
          <w:rFonts w:ascii="宋体" w:hAnsi="宋体"/>
          <w:b/>
          <w:sz w:val="24"/>
          <w:szCs w:val="24"/>
        </w:rPr>
      </w:pPr>
      <w:r>
        <w:rPr>
          <w:rFonts w:hint="eastAsia" w:ascii="宋体" w:hAnsi="宋体"/>
          <w:b/>
          <w:sz w:val="24"/>
          <w:szCs w:val="24"/>
        </w:rPr>
        <w:t>（二）学习年限</w:t>
      </w:r>
    </w:p>
    <w:p>
      <w:pPr>
        <w:spacing w:line="360" w:lineRule="auto"/>
        <w:ind w:firstLine="480" w:firstLineChars="200"/>
        <w:rPr>
          <w:rFonts w:ascii="宋体" w:hAnsi="宋体"/>
          <w:sz w:val="24"/>
        </w:rPr>
      </w:pPr>
      <w:r>
        <w:rPr>
          <w:rFonts w:hint="eastAsia" w:ascii="宋体" w:hAnsi="宋体"/>
          <w:sz w:val="24"/>
          <w:szCs w:val="24"/>
        </w:rPr>
        <w:t>学习年限一般为2年，最长不得超过4年</w:t>
      </w:r>
      <w:r>
        <w:rPr>
          <w:rFonts w:hint="eastAsia" w:ascii="宋体" w:hAnsi="宋体"/>
          <w:sz w:val="24"/>
        </w:rPr>
        <w:t>。</w:t>
      </w:r>
    </w:p>
    <w:p>
      <w:pPr>
        <w:spacing w:line="360" w:lineRule="auto"/>
        <w:ind w:firstLine="482" w:firstLineChars="200"/>
        <w:rPr>
          <w:rFonts w:ascii="宋体" w:hAnsi="宋体"/>
          <w:b/>
          <w:sz w:val="24"/>
          <w:szCs w:val="24"/>
        </w:rPr>
      </w:pPr>
      <w:r>
        <w:rPr>
          <w:rFonts w:hint="eastAsia" w:ascii="宋体" w:hAnsi="宋体"/>
          <w:b/>
          <w:sz w:val="24"/>
          <w:szCs w:val="24"/>
        </w:rPr>
        <w:t>（</w:t>
      </w:r>
      <w:r>
        <w:rPr>
          <w:rFonts w:ascii="宋体" w:hAnsi="宋体"/>
          <w:b/>
          <w:sz w:val="24"/>
          <w:szCs w:val="24"/>
        </w:rPr>
        <w:t>三</w:t>
      </w:r>
      <w:r>
        <w:rPr>
          <w:rFonts w:hint="eastAsia" w:ascii="宋体" w:hAnsi="宋体"/>
          <w:b/>
          <w:sz w:val="24"/>
          <w:szCs w:val="24"/>
        </w:rPr>
        <w:t>）时间</w:t>
      </w:r>
      <w:r>
        <w:rPr>
          <w:rFonts w:ascii="宋体" w:hAnsi="宋体"/>
          <w:b/>
          <w:sz w:val="24"/>
          <w:szCs w:val="24"/>
        </w:rPr>
        <w:t>安排</w:t>
      </w:r>
    </w:p>
    <w:p>
      <w:pPr>
        <w:spacing w:line="360" w:lineRule="auto"/>
        <w:ind w:firstLine="480" w:firstLineChars="200"/>
        <w:rPr>
          <w:rFonts w:ascii="宋体" w:hAnsi="宋体"/>
          <w:sz w:val="24"/>
          <w:szCs w:val="24"/>
        </w:rPr>
      </w:pPr>
      <w:r>
        <w:rPr>
          <w:rFonts w:hint="eastAsia" w:ascii="宋体" w:hAnsi="宋体"/>
          <w:sz w:val="24"/>
          <w:szCs w:val="24"/>
        </w:rPr>
        <w:t>1—2学期，主要为研究生学位基础课程、专业课程及部分实践教学课程修习时间，研究生通过规定课程与自选课程的学习与考核，达到培养学分的要求。</w:t>
      </w:r>
    </w:p>
    <w:p>
      <w:pPr>
        <w:spacing w:line="360" w:lineRule="auto"/>
        <w:ind w:firstLine="480" w:firstLineChars="200"/>
        <w:rPr>
          <w:rFonts w:ascii="宋体" w:hAnsi="宋体"/>
          <w:sz w:val="24"/>
          <w:szCs w:val="24"/>
        </w:rPr>
      </w:pPr>
      <w:r>
        <w:rPr>
          <w:rFonts w:hint="eastAsia" w:ascii="宋体" w:hAnsi="宋体"/>
          <w:sz w:val="24"/>
          <w:szCs w:val="24"/>
        </w:rPr>
        <w:t>3—4学期，研究生在此期间要完成实践教学、研究选题、开题报告、成果撰写、评阅及毕业答辩。</w:t>
      </w:r>
    </w:p>
    <w:p>
      <w:pPr>
        <w:spacing w:line="360" w:lineRule="auto"/>
        <w:ind w:firstLine="479" w:firstLineChars="199"/>
        <w:rPr>
          <w:rFonts w:ascii="宋体" w:hAnsi="宋体"/>
          <w:b/>
          <w:sz w:val="24"/>
          <w:szCs w:val="24"/>
        </w:rPr>
      </w:pPr>
      <w:r>
        <w:rPr>
          <w:rFonts w:hint="eastAsia" w:ascii="宋体" w:hAnsi="宋体"/>
          <w:b/>
          <w:sz w:val="24"/>
          <w:szCs w:val="24"/>
        </w:rPr>
        <w:t>四、课程设置及要求</w:t>
      </w:r>
    </w:p>
    <w:p>
      <w:pPr>
        <w:spacing w:line="360" w:lineRule="auto"/>
        <w:ind w:firstLine="482" w:firstLineChars="200"/>
        <w:rPr>
          <w:rFonts w:ascii="宋体" w:hAnsi="宋体"/>
          <w:b/>
          <w:sz w:val="24"/>
          <w:szCs w:val="24"/>
        </w:rPr>
      </w:pPr>
      <w:r>
        <w:rPr>
          <w:rFonts w:hint="eastAsia" w:ascii="宋体" w:hAnsi="宋体"/>
          <w:b/>
          <w:sz w:val="24"/>
          <w:szCs w:val="24"/>
        </w:rPr>
        <w:t>（一）课程设置</w:t>
      </w:r>
    </w:p>
    <w:p>
      <w:pPr>
        <w:spacing w:line="360" w:lineRule="auto"/>
        <w:ind w:firstLine="480" w:firstLineChars="200"/>
        <w:rPr>
          <w:rFonts w:ascii="宋体" w:hAnsi="宋体"/>
          <w:b/>
          <w:bCs/>
          <w:sz w:val="24"/>
          <w:szCs w:val="24"/>
        </w:rPr>
      </w:pPr>
      <w:r>
        <w:rPr>
          <w:rFonts w:hint="eastAsia" w:ascii="宋体" w:hAnsi="宋体"/>
          <w:sz w:val="24"/>
          <w:szCs w:val="24"/>
        </w:rPr>
        <w:t>根据理论与实践相结合的原则，课程共分为四个模块：学位基础课、专业必修课、专业选修课、实践教学。</w:t>
      </w:r>
    </w:p>
    <w:p>
      <w:pPr>
        <w:adjustRightInd w:val="0"/>
        <w:spacing w:line="360" w:lineRule="auto"/>
        <w:ind w:firstLine="482" w:firstLineChars="200"/>
        <w:rPr>
          <w:rFonts w:ascii="宋体" w:hAnsi="宋体"/>
          <w:sz w:val="24"/>
          <w:szCs w:val="24"/>
        </w:rPr>
      </w:pPr>
      <w:r>
        <w:rPr>
          <w:rFonts w:hint="eastAsia" w:ascii="宋体" w:hAnsi="宋体"/>
          <w:b/>
          <w:sz w:val="24"/>
          <w:szCs w:val="24"/>
        </w:rPr>
        <w:t>1.学位基础课：</w:t>
      </w:r>
      <w:r>
        <w:rPr>
          <w:rFonts w:hint="eastAsia" w:ascii="宋体" w:hAnsi="宋体"/>
          <w:sz w:val="24"/>
          <w:szCs w:val="24"/>
        </w:rPr>
        <w:t>共7门课程，13.5学分。</w:t>
      </w:r>
      <w:r>
        <w:rPr>
          <w:rFonts w:hint="eastAsia" w:ascii="宋体" w:hAnsi="宋体"/>
          <w:b/>
          <w:sz w:val="24"/>
          <w:szCs w:val="24"/>
        </w:rPr>
        <w:t xml:space="preserve"> </w:t>
      </w:r>
    </w:p>
    <w:tbl>
      <w:tblPr>
        <w:tblStyle w:val="9"/>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4415"/>
        <w:gridCol w:w="941"/>
        <w:gridCol w:w="941"/>
        <w:gridCol w:w="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1368" w:type="dxa"/>
            <w:vAlign w:val="center"/>
          </w:tcPr>
          <w:p>
            <w:pPr>
              <w:jc w:val="center"/>
              <w:rPr>
                <w:szCs w:val="21"/>
              </w:rPr>
            </w:pPr>
            <w:r>
              <w:rPr>
                <w:rFonts w:hint="eastAsia"/>
                <w:szCs w:val="21"/>
              </w:rPr>
              <w:t>课程编号</w:t>
            </w:r>
          </w:p>
        </w:tc>
        <w:tc>
          <w:tcPr>
            <w:tcW w:w="4415" w:type="dxa"/>
            <w:vAlign w:val="center"/>
          </w:tcPr>
          <w:p>
            <w:pPr>
              <w:jc w:val="center"/>
              <w:rPr>
                <w:szCs w:val="21"/>
              </w:rPr>
            </w:pPr>
            <w:r>
              <w:rPr>
                <w:rFonts w:hint="eastAsia"/>
                <w:szCs w:val="21"/>
              </w:rPr>
              <w:t>课程名称</w:t>
            </w:r>
          </w:p>
        </w:tc>
        <w:tc>
          <w:tcPr>
            <w:tcW w:w="941" w:type="dxa"/>
            <w:vAlign w:val="center"/>
          </w:tcPr>
          <w:p>
            <w:pPr>
              <w:jc w:val="center"/>
              <w:rPr>
                <w:szCs w:val="21"/>
              </w:rPr>
            </w:pPr>
            <w:r>
              <w:rPr>
                <w:rFonts w:hint="eastAsia"/>
                <w:szCs w:val="21"/>
              </w:rPr>
              <w:t>学时</w:t>
            </w:r>
          </w:p>
        </w:tc>
        <w:tc>
          <w:tcPr>
            <w:tcW w:w="941" w:type="dxa"/>
            <w:vAlign w:val="center"/>
          </w:tcPr>
          <w:p>
            <w:pPr>
              <w:jc w:val="center"/>
              <w:rPr>
                <w:szCs w:val="21"/>
              </w:rPr>
            </w:pPr>
            <w:r>
              <w:rPr>
                <w:rFonts w:hint="eastAsia"/>
                <w:szCs w:val="21"/>
              </w:rPr>
              <w:t>学分</w:t>
            </w:r>
          </w:p>
        </w:tc>
        <w:tc>
          <w:tcPr>
            <w:tcW w:w="941" w:type="dxa"/>
            <w:vAlign w:val="center"/>
          </w:tcPr>
          <w:p>
            <w:pPr>
              <w:jc w:val="center"/>
              <w:rPr>
                <w:szCs w:val="21"/>
              </w:rPr>
            </w:pPr>
            <w:r>
              <w:rPr>
                <w:rFonts w:hint="eastAsia"/>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trPr>
        <w:tc>
          <w:tcPr>
            <w:tcW w:w="1368" w:type="dxa"/>
          </w:tcPr>
          <w:p>
            <w:pPr>
              <w:jc w:val="center"/>
              <w:rPr>
                <w:szCs w:val="21"/>
              </w:rPr>
            </w:pPr>
            <w:r>
              <w:rPr>
                <w:rFonts w:hint="eastAsia"/>
                <w:szCs w:val="21"/>
              </w:rPr>
              <w:t>G0500Z</w:t>
            </w:r>
          </w:p>
        </w:tc>
        <w:tc>
          <w:tcPr>
            <w:tcW w:w="4415" w:type="dxa"/>
            <w:vAlign w:val="center"/>
          </w:tcPr>
          <w:p>
            <w:pPr>
              <w:rPr>
                <w:szCs w:val="21"/>
              </w:rPr>
            </w:pPr>
            <w:r>
              <w:rPr>
                <w:rFonts w:hint="eastAsia" w:ascii="宋体" w:hAnsi="宋体"/>
                <w:szCs w:val="21"/>
              </w:rPr>
              <w:t>第一外国语（英语）</w:t>
            </w:r>
          </w:p>
        </w:tc>
        <w:tc>
          <w:tcPr>
            <w:tcW w:w="941" w:type="dxa"/>
            <w:vAlign w:val="center"/>
          </w:tcPr>
          <w:p>
            <w:pPr>
              <w:jc w:val="center"/>
              <w:rPr>
                <w:szCs w:val="21"/>
              </w:rPr>
            </w:pPr>
            <w:r>
              <w:rPr>
                <w:rFonts w:hint="eastAsia"/>
                <w:szCs w:val="21"/>
              </w:rPr>
              <w:t>54</w:t>
            </w:r>
          </w:p>
        </w:tc>
        <w:tc>
          <w:tcPr>
            <w:tcW w:w="941" w:type="dxa"/>
            <w:vAlign w:val="center"/>
          </w:tcPr>
          <w:p>
            <w:pPr>
              <w:jc w:val="center"/>
              <w:rPr>
                <w:szCs w:val="21"/>
              </w:rPr>
            </w:pPr>
            <w:r>
              <w:rPr>
                <w:rFonts w:hint="eastAsia"/>
                <w:szCs w:val="21"/>
              </w:rPr>
              <w:t>3</w:t>
            </w:r>
          </w:p>
        </w:tc>
        <w:tc>
          <w:tcPr>
            <w:tcW w:w="941"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trPr>
        <w:tc>
          <w:tcPr>
            <w:tcW w:w="1368" w:type="dxa"/>
          </w:tcPr>
          <w:p>
            <w:pPr>
              <w:jc w:val="center"/>
              <w:rPr>
                <w:szCs w:val="21"/>
              </w:rPr>
            </w:pPr>
            <w:r>
              <w:rPr>
                <w:rFonts w:hint="eastAsia"/>
                <w:szCs w:val="21"/>
              </w:rPr>
              <w:t>G0501</w:t>
            </w:r>
          </w:p>
        </w:tc>
        <w:tc>
          <w:tcPr>
            <w:tcW w:w="4415" w:type="dxa"/>
            <w:vAlign w:val="center"/>
          </w:tcPr>
          <w:p>
            <w:pPr>
              <w:rPr>
                <w:szCs w:val="21"/>
              </w:rPr>
            </w:pPr>
            <w:r>
              <w:rPr>
                <w:rFonts w:hint="eastAsia"/>
                <w:szCs w:val="21"/>
              </w:rPr>
              <w:t>中国特色社会主义理论与实践研究</w:t>
            </w:r>
          </w:p>
        </w:tc>
        <w:tc>
          <w:tcPr>
            <w:tcW w:w="941" w:type="dxa"/>
            <w:vAlign w:val="center"/>
          </w:tcPr>
          <w:p>
            <w:pPr>
              <w:jc w:val="center"/>
              <w:rPr>
                <w:szCs w:val="21"/>
              </w:rPr>
            </w:pPr>
            <w:r>
              <w:rPr>
                <w:rFonts w:hint="eastAsia"/>
                <w:szCs w:val="21"/>
              </w:rPr>
              <w:t>36</w:t>
            </w:r>
          </w:p>
        </w:tc>
        <w:tc>
          <w:tcPr>
            <w:tcW w:w="941" w:type="dxa"/>
            <w:vAlign w:val="center"/>
          </w:tcPr>
          <w:p>
            <w:pPr>
              <w:jc w:val="center"/>
              <w:rPr>
                <w:szCs w:val="21"/>
              </w:rPr>
            </w:pPr>
            <w:r>
              <w:rPr>
                <w:rFonts w:hint="eastAsia"/>
                <w:szCs w:val="21"/>
              </w:rPr>
              <w:t>2</w:t>
            </w:r>
          </w:p>
        </w:tc>
        <w:tc>
          <w:tcPr>
            <w:tcW w:w="941"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368" w:type="dxa"/>
          </w:tcPr>
          <w:p>
            <w:pPr>
              <w:jc w:val="center"/>
              <w:rPr>
                <w:szCs w:val="21"/>
              </w:rPr>
            </w:pPr>
            <w:r>
              <w:rPr>
                <w:rFonts w:hint="eastAsia"/>
                <w:szCs w:val="21"/>
              </w:rPr>
              <w:t>Z0715</w:t>
            </w:r>
          </w:p>
        </w:tc>
        <w:tc>
          <w:tcPr>
            <w:tcW w:w="4415" w:type="dxa"/>
            <w:vAlign w:val="center"/>
          </w:tcPr>
          <w:p>
            <w:pPr>
              <w:rPr>
                <w:szCs w:val="21"/>
              </w:rPr>
            </w:pPr>
            <w:r>
              <w:rPr>
                <w:rFonts w:hint="eastAsia"/>
                <w:szCs w:val="21"/>
              </w:rPr>
              <w:t>教育学原理</w:t>
            </w:r>
          </w:p>
        </w:tc>
        <w:tc>
          <w:tcPr>
            <w:tcW w:w="941" w:type="dxa"/>
            <w:vAlign w:val="center"/>
          </w:tcPr>
          <w:p>
            <w:pPr>
              <w:jc w:val="center"/>
              <w:rPr>
                <w:szCs w:val="21"/>
              </w:rPr>
            </w:pPr>
            <w:r>
              <w:rPr>
                <w:rFonts w:hint="eastAsia"/>
                <w:szCs w:val="21"/>
              </w:rPr>
              <w:t>32</w:t>
            </w:r>
          </w:p>
        </w:tc>
        <w:tc>
          <w:tcPr>
            <w:tcW w:w="941" w:type="dxa"/>
            <w:vAlign w:val="center"/>
          </w:tcPr>
          <w:p>
            <w:pPr>
              <w:jc w:val="center"/>
              <w:rPr>
                <w:szCs w:val="21"/>
              </w:rPr>
            </w:pPr>
            <w:r>
              <w:rPr>
                <w:rFonts w:hint="eastAsia"/>
                <w:szCs w:val="21"/>
              </w:rPr>
              <w:t>2</w:t>
            </w:r>
          </w:p>
        </w:tc>
        <w:tc>
          <w:tcPr>
            <w:tcW w:w="941"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368" w:type="dxa"/>
          </w:tcPr>
          <w:p>
            <w:pPr>
              <w:jc w:val="center"/>
              <w:rPr>
                <w:szCs w:val="21"/>
              </w:rPr>
            </w:pPr>
            <w:r>
              <w:rPr>
                <w:rFonts w:hint="eastAsia"/>
                <w:szCs w:val="21"/>
              </w:rPr>
              <w:t>Z0712</w:t>
            </w:r>
          </w:p>
        </w:tc>
        <w:tc>
          <w:tcPr>
            <w:tcW w:w="4415" w:type="dxa"/>
            <w:vAlign w:val="center"/>
          </w:tcPr>
          <w:p>
            <w:pPr>
              <w:rPr>
                <w:szCs w:val="21"/>
              </w:rPr>
            </w:pPr>
            <w:r>
              <w:rPr>
                <w:rFonts w:hint="eastAsia" w:ascii="宋体" w:hAnsi="宋体"/>
                <w:szCs w:val="21"/>
              </w:rPr>
              <w:t>课程与教学论</w:t>
            </w:r>
          </w:p>
        </w:tc>
        <w:tc>
          <w:tcPr>
            <w:tcW w:w="941" w:type="dxa"/>
            <w:vAlign w:val="center"/>
          </w:tcPr>
          <w:p>
            <w:pPr>
              <w:jc w:val="center"/>
              <w:rPr>
                <w:szCs w:val="21"/>
              </w:rPr>
            </w:pPr>
            <w:r>
              <w:rPr>
                <w:rFonts w:hint="eastAsia"/>
                <w:szCs w:val="21"/>
              </w:rPr>
              <w:t>32</w:t>
            </w:r>
          </w:p>
        </w:tc>
        <w:tc>
          <w:tcPr>
            <w:tcW w:w="941" w:type="dxa"/>
            <w:vAlign w:val="center"/>
          </w:tcPr>
          <w:p>
            <w:pPr>
              <w:jc w:val="center"/>
              <w:rPr>
                <w:szCs w:val="21"/>
              </w:rPr>
            </w:pPr>
            <w:r>
              <w:rPr>
                <w:rFonts w:hint="eastAsia"/>
                <w:szCs w:val="21"/>
              </w:rPr>
              <w:t>2</w:t>
            </w:r>
          </w:p>
        </w:tc>
        <w:tc>
          <w:tcPr>
            <w:tcW w:w="941"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trPr>
        <w:tc>
          <w:tcPr>
            <w:tcW w:w="1368" w:type="dxa"/>
          </w:tcPr>
          <w:p>
            <w:pPr>
              <w:jc w:val="center"/>
              <w:rPr>
                <w:szCs w:val="21"/>
              </w:rPr>
            </w:pPr>
            <w:r>
              <w:rPr>
                <w:rFonts w:hint="eastAsia"/>
                <w:szCs w:val="21"/>
              </w:rPr>
              <w:t>Z0710</w:t>
            </w:r>
          </w:p>
        </w:tc>
        <w:tc>
          <w:tcPr>
            <w:tcW w:w="4415" w:type="dxa"/>
            <w:vAlign w:val="center"/>
          </w:tcPr>
          <w:p>
            <w:pPr>
              <w:rPr>
                <w:szCs w:val="21"/>
              </w:rPr>
            </w:pPr>
            <w:r>
              <w:rPr>
                <w:rFonts w:hint="eastAsia"/>
                <w:szCs w:val="21"/>
              </w:rPr>
              <w:t>教育研究方法</w:t>
            </w:r>
          </w:p>
        </w:tc>
        <w:tc>
          <w:tcPr>
            <w:tcW w:w="941" w:type="dxa"/>
            <w:vAlign w:val="center"/>
          </w:tcPr>
          <w:p>
            <w:pPr>
              <w:jc w:val="center"/>
              <w:rPr>
                <w:szCs w:val="21"/>
              </w:rPr>
            </w:pPr>
            <w:r>
              <w:rPr>
                <w:rFonts w:hint="eastAsia"/>
                <w:szCs w:val="21"/>
              </w:rPr>
              <w:t>32</w:t>
            </w:r>
          </w:p>
        </w:tc>
        <w:tc>
          <w:tcPr>
            <w:tcW w:w="941" w:type="dxa"/>
            <w:vAlign w:val="center"/>
          </w:tcPr>
          <w:p>
            <w:pPr>
              <w:jc w:val="center"/>
              <w:rPr>
                <w:szCs w:val="21"/>
              </w:rPr>
            </w:pPr>
            <w:r>
              <w:rPr>
                <w:rFonts w:hint="eastAsia"/>
                <w:szCs w:val="21"/>
              </w:rPr>
              <w:t>2</w:t>
            </w:r>
          </w:p>
        </w:tc>
        <w:tc>
          <w:tcPr>
            <w:tcW w:w="941"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368" w:type="dxa"/>
          </w:tcPr>
          <w:p>
            <w:pPr>
              <w:jc w:val="center"/>
              <w:rPr>
                <w:szCs w:val="21"/>
              </w:rPr>
            </w:pPr>
            <w:r>
              <w:rPr>
                <w:rFonts w:hint="eastAsia"/>
                <w:szCs w:val="21"/>
              </w:rPr>
              <w:t>Z0717</w:t>
            </w:r>
          </w:p>
        </w:tc>
        <w:tc>
          <w:tcPr>
            <w:tcW w:w="4415" w:type="dxa"/>
            <w:vAlign w:val="center"/>
          </w:tcPr>
          <w:p>
            <w:pPr>
              <w:rPr>
                <w:szCs w:val="21"/>
              </w:rPr>
            </w:pPr>
            <w:r>
              <w:rPr>
                <w:rFonts w:hint="eastAsia" w:ascii="宋体" w:hAnsi="宋体"/>
                <w:szCs w:val="21"/>
              </w:rPr>
              <w:t>青少年心理发展与教育</w:t>
            </w:r>
          </w:p>
        </w:tc>
        <w:tc>
          <w:tcPr>
            <w:tcW w:w="941" w:type="dxa"/>
            <w:vAlign w:val="center"/>
          </w:tcPr>
          <w:p>
            <w:pPr>
              <w:jc w:val="center"/>
              <w:rPr>
                <w:szCs w:val="21"/>
              </w:rPr>
            </w:pPr>
            <w:r>
              <w:rPr>
                <w:rFonts w:hint="eastAsia"/>
                <w:szCs w:val="21"/>
              </w:rPr>
              <w:t>32</w:t>
            </w:r>
          </w:p>
        </w:tc>
        <w:tc>
          <w:tcPr>
            <w:tcW w:w="941" w:type="dxa"/>
            <w:vAlign w:val="center"/>
          </w:tcPr>
          <w:p>
            <w:pPr>
              <w:jc w:val="center"/>
              <w:rPr>
                <w:szCs w:val="21"/>
              </w:rPr>
            </w:pPr>
            <w:r>
              <w:rPr>
                <w:rFonts w:hint="eastAsia"/>
                <w:szCs w:val="21"/>
              </w:rPr>
              <w:t>2</w:t>
            </w:r>
          </w:p>
        </w:tc>
        <w:tc>
          <w:tcPr>
            <w:tcW w:w="941"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3" w:hRule="atLeast"/>
        </w:trPr>
        <w:tc>
          <w:tcPr>
            <w:tcW w:w="1368" w:type="dxa"/>
          </w:tcPr>
          <w:p>
            <w:pPr>
              <w:jc w:val="center"/>
              <w:rPr>
                <w:szCs w:val="21"/>
              </w:rPr>
            </w:pPr>
            <w:r>
              <w:rPr>
                <w:rFonts w:hint="eastAsia"/>
                <w:szCs w:val="21"/>
              </w:rPr>
              <w:t>Z0524</w:t>
            </w:r>
          </w:p>
        </w:tc>
        <w:tc>
          <w:tcPr>
            <w:tcW w:w="4415" w:type="dxa"/>
            <w:vAlign w:val="center"/>
          </w:tcPr>
          <w:p>
            <w:pPr>
              <w:rPr>
                <w:rFonts w:ascii="宋体" w:hAnsi="宋体"/>
                <w:szCs w:val="21"/>
              </w:rPr>
            </w:pPr>
            <w:r>
              <w:rPr>
                <w:rFonts w:hint="eastAsia" w:ascii="宋体" w:hAnsi="宋体"/>
                <w:szCs w:val="21"/>
              </w:rPr>
              <w:t>教师职业道德教育专题</w:t>
            </w:r>
          </w:p>
        </w:tc>
        <w:tc>
          <w:tcPr>
            <w:tcW w:w="941" w:type="dxa"/>
            <w:vAlign w:val="center"/>
          </w:tcPr>
          <w:p>
            <w:pPr>
              <w:jc w:val="center"/>
              <w:rPr>
                <w:szCs w:val="21"/>
              </w:rPr>
            </w:pPr>
            <w:r>
              <w:rPr>
                <w:rFonts w:hint="eastAsia"/>
                <w:szCs w:val="21"/>
              </w:rPr>
              <w:t>8</w:t>
            </w:r>
          </w:p>
        </w:tc>
        <w:tc>
          <w:tcPr>
            <w:tcW w:w="941" w:type="dxa"/>
            <w:vAlign w:val="center"/>
          </w:tcPr>
          <w:p>
            <w:pPr>
              <w:jc w:val="center"/>
              <w:rPr>
                <w:szCs w:val="21"/>
              </w:rPr>
            </w:pPr>
            <w:r>
              <w:rPr>
                <w:rFonts w:hint="eastAsia"/>
                <w:szCs w:val="21"/>
              </w:rPr>
              <w:t>0.5</w:t>
            </w:r>
          </w:p>
        </w:tc>
        <w:tc>
          <w:tcPr>
            <w:tcW w:w="941" w:type="dxa"/>
            <w:vAlign w:val="center"/>
          </w:tcPr>
          <w:p>
            <w:pPr>
              <w:jc w:val="center"/>
              <w:rPr>
                <w:szCs w:val="21"/>
              </w:rPr>
            </w:pPr>
            <w:r>
              <w:rPr>
                <w:rFonts w:hint="eastAsia"/>
                <w:szCs w:val="21"/>
              </w:rPr>
              <w:t>1</w:t>
            </w:r>
          </w:p>
        </w:tc>
      </w:tr>
    </w:tbl>
    <w:p>
      <w:pPr>
        <w:spacing w:line="360" w:lineRule="auto"/>
        <w:ind w:firstLine="482" w:firstLineChars="200"/>
        <w:rPr>
          <w:rFonts w:ascii="宋体" w:hAnsi="宋体"/>
          <w:b/>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2.专业必修课：</w:t>
      </w:r>
      <w:r>
        <w:rPr>
          <w:rFonts w:hint="eastAsia" w:ascii="宋体" w:hAnsi="宋体"/>
          <w:sz w:val="24"/>
          <w:szCs w:val="24"/>
        </w:rPr>
        <w:t>共4门课程，10学分。</w:t>
      </w:r>
    </w:p>
    <w:tbl>
      <w:tblPr>
        <w:tblStyle w:val="9"/>
        <w:tblW w:w="6858" w:type="dxa"/>
        <w:jc w:val="center"/>
        <w:tblInd w:w="-2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870"/>
        <w:gridCol w:w="618"/>
        <w:gridCol w:w="618"/>
        <w:gridCol w:w="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134" w:type="dxa"/>
            <w:vAlign w:val="center"/>
          </w:tcPr>
          <w:p>
            <w:pPr>
              <w:snapToGrid w:val="0"/>
              <w:jc w:val="center"/>
              <w:rPr>
                <w:szCs w:val="21"/>
              </w:rPr>
            </w:pPr>
            <w:r>
              <w:rPr>
                <w:rFonts w:hint="eastAsia"/>
                <w:szCs w:val="21"/>
              </w:rPr>
              <w:t>课程编号</w:t>
            </w:r>
          </w:p>
        </w:tc>
        <w:tc>
          <w:tcPr>
            <w:tcW w:w="3870" w:type="dxa"/>
            <w:vAlign w:val="center"/>
          </w:tcPr>
          <w:p>
            <w:pPr>
              <w:snapToGrid w:val="0"/>
              <w:jc w:val="center"/>
              <w:rPr>
                <w:szCs w:val="21"/>
              </w:rPr>
            </w:pPr>
            <w:r>
              <w:rPr>
                <w:rFonts w:hint="eastAsia"/>
                <w:szCs w:val="21"/>
              </w:rPr>
              <w:t>课程名称</w:t>
            </w:r>
          </w:p>
        </w:tc>
        <w:tc>
          <w:tcPr>
            <w:tcW w:w="618" w:type="dxa"/>
            <w:vAlign w:val="center"/>
          </w:tcPr>
          <w:p>
            <w:pPr>
              <w:snapToGrid w:val="0"/>
              <w:jc w:val="center"/>
              <w:rPr>
                <w:szCs w:val="21"/>
              </w:rPr>
            </w:pPr>
            <w:r>
              <w:rPr>
                <w:rFonts w:hint="eastAsia"/>
                <w:szCs w:val="21"/>
              </w:rPr>
              <w:t>学时</w:t>
            </w:r>
          </w:p>
        </w:tc>
        <w:tc>
          <w:tcPr>
            <w:tcW w:w="618" w:type="dxa"/>
            <w:vAlign w:val="center"/>
          </w:tcPr>
          <w:p>
            <w:pPr>
              <w:snapToGrid w:val="0"/>
              <w:jc w:val="center"/>
              <w:rPr>
                <w:szCs w:val="21"/>
              </w:rPr>
            </w:pPr>
            <w:r>
              <w:rPr>
                <w:rFonts w:hint="eastAsia"/>
                <w:szCs w:val="21"/>
              </w:rPr>
              <w:t>学分</w:t>
            </w:r>
          </w:p>
        </w:tc>
        <w:tc>
          <w:tcPr>
            <w:tcW w:w="618" w:type="dxa"/>
            <w:vAlign w:val="center"/>
          </w:tcPr>
          <w:p>
            <w:pPr>
              <w:snapToGrid w:val="0"/>
              <w:jc w:val="center"/>
              <w:rPr>
                <w:szCs w:val="21"/>
              </w:rPr>
            </w:pPr>
            <w:r>
              <w:rPr>
                <w:rFonts w:hint="eastAsia"/>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1134" w:type="dxa"/>
          </w:tcPr>
          <w:p>
            <w:pPr>
              <w:snapToGrid w:val="0"/>
              <w:jc w:val="center"/>
              <w:rPr>
                <w:szCs w:val="21"/>
              </w:rPr>
            </w:pPr>
            <w:r>
              <w:rPr>
                <w:rFonts w:hint="eastAsia"/>
                <w:szCs w:val="21"/>
              </w:rPr>
              <w:t>Z099</w:t>
            </w:r>
          </w:p>
        </w:tc>
        <w:tc>
          <w:tcPr>
            <w:tcW w:w="3870" w:type="dxa"/>
            <w:vAlign w:val="center"/>
          </w:tcPr>
          <w:p>
            <w:pPr>
              <w:snapToGrid w:val="0"/>
              <w:rPr>
                <w:szCs w:val="21"/>
              </w:rPr>
            </w:pPr>
            <w:r>
              <w:rPr>
                <w:rFonts w:hint="eastAsia" w:ascii="宋体" w:hAnsi="宋体"/>
                <w:szCs w:val="21"/>
              </w:rPr>
              <w:t>食品生物工艺专业课程开发与教材分析</w:t>
            </w:r>
          </w:p>
        </w:tc>
        <w:tc>
          <w:tcPr>
            <w:tcW w:w="618" w:type="dxa"/>
            <w:vAlign w:val="center"/>
          </w:tcPr>
          <w:p>
            <w:pPr>
              <w:snapToGrid w:val="0"/>
              <w:jc w:val="center"/>
              <w:rPr>
                <w:szCs w:val="21"/>
              </w:rPr>
            </w:pPr>
            <w:r>
              <w:rPr>
                <w:rFonts w:hint="eastAsia"/>
                <w:szCs w:val="21"/>
              </w:rPr>
              <w:t>32</w:t>
            </w:r>
          </w:p>
        </w:tc>
        <w:tc>
          <w:tcPr>
            <w:tcW w:w="618" w:type="dxa"/>
            <w:vAlign w:val="center"/>
          </w:tcPr>
          <w:p>
            <w:pPr>
              <w:snapToGrid w:val="0"/>
              <w:jc w:val="center"/>
              <w:rPr>
                <w:szCs w:val="21"/>
              </w:rPr>
            </w:pPr>
            <w:r>
              <w:rPr>
                <w:rFonts w:hint="eastAsia"/>
                <w:szCs w:val="21"/>
              </w:rPr>
              <w:t>2</w:t>
            </w:r>
          </w:p>
        </w:tc>
        <w:tc>
          <w:tcPr>
            <w:tcW w:w="618" w:type="dxa"/>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9" w:hRule="atLeast"/>
          <w:jc w:val="center"/>
        </w:trPr>
        <w:tc>
          <w:tcPr>
            <w:tcW w:w="1134" w:type="dxa"/>
          </w:tcPr>
          <w:p>
            <w:pPr>
              <w:snapToGrid w:val="0"/>
              <w:jc w:val="center"/>
              <w:rPr>
                <w:szCs w:val="21"/>
              </w:rPr>
            </w:pPr>
            <w:r>
              <w:rPr>
                <w:rFonts w:hint="eastAsia"/>
                <w:szCs w:val="21"/>
              </w:rPr>
              <w:t>Z080</w:t>
            </w:r>
          </w:p>
        </w:tc>
        <w:tc>
          <w:tcPr>
            <w:tcW w:w="3870" w:type="dxa"/>
            <w:vAlign w:val="center"/>
          </w:tcPr>
          <w:p>
            <w:pPr>
              <w:snapToGrid w:val="0"/>
              <w:rPr>
                <w:szCs w:val="21"/>
              </w:rPr>
            </w:pPr>
            <w:r>
              <w:rPr>
                <w:rFonts w:hint="eastAsia" w:ascii="宋体" w:hAnsi="宋体"/>
                <w:szCs w:val="21"/>
              </w:rPr>
              <w:t>食品生物工艺专业教学设计与案例分析</w:t>
            </w:r>
          </w:p>
        </w:tc>
        <w:tc>
          <w:tcPr>
            <w:tcW w:w="618" w:type="dxa"/>
            <w:vAlign w:val="center"/>
          </w:tcPr>
          <w:p>
            <w:pPr>
              <w:snapToGrid w:val="0"/>
              <w:jc w:val="center"/>
              <w:rPr>
                <w:szCs w:val="21"/>
              </w:rPr>
            </w:pPr>
            <w:r>
              <w:rPr>
                <w:rFonts w:hint="eastAsia"/>
                <w:szCs w:val="21"/>
              </w:rPr>
              <w:t>48</w:t>
            </w:r>
          </w:p>
        </w:tc>
        <w:tc>
          <w:tcPr>
            <w:tcW w:w="618" w:type="dxa"/>
            <w:vAlign w:val="center"/>
          </w:tcPr>
          <w:p>
            <w:pPr>
              <w:snapToGrid w:val="0"/>
              <w:jc w:val="center"/>
              <w:rPr>
                <w:szCs w:val="21"/>
              </w:rPr>
            </w:pPr>
            <w:r>
              <w:rPr>
                <w:rFonts w:hint="eastAsia"/>
                <w:szCs w:val="21"/>
              </w:rPr>
              <w:t>3</w:t>
            </w:r>
          </w:p>
        </w:tc>
        <w:tc>
          <w:tcPr>
            <w:tcW w:w="618" w:type="dxa"/>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1134" w:type="dxa"/>
          </w:tcPr>
          <w:p>
            <w:pPr>
              <w:snapToGrid w:val="0"/>
              <w:jc w:val="center"/>
              <w:rPr>
                <w:szCs w:val="21"/>
              </w:rPr>
            </w:pPr>
            <w:r>
              <w:rPr>
                <w:rFonts w:hint="eastAsia"/>
                <w:szCs w:val="21"/>
              </w:rPr>
              <w:t>Z0678</w:t>
            </w:r>
          </w:p>
        </w:tc>
        <w:tc>
          <w:tcPr>
            <w:tcW w:w="3870" w:type="dxa"/>
            <w:vAlign w:val="center"/>
          </w:tcPr>
          <w:p>
            <w:pPr>
              <w:snapToGrid w:val="0"/>
              <w:rPr>
                <w:szCs w:val="21"/>
              </w:rPr>
            </w:pPr>
            <w:r>
              <w:rPr>
                <w:rFonts w:hint="eastAsia" w:ascii="宋体" w:hAnsi="宋体"/>
                <w:szCs w:val="21"/>
              </w:rPr>
              <w:t xml:space="preserve">职业技术教育测量与评价 </w:t>
            </w:r>
          </w:p>
        </w:tc>
        <w:tc>
          <w:tcPr>
            <w:tcW w:w="618" w:type="dxa"/>
            <w:vAlign w:val="center"/>
          </w:tcPr>
          <w:p>
            <w:pPr>
              <w:snapToGrid w:val="0"/>
              <w:jc w:val="center"/>
              <w:rPr>
                <w:szCs w:val="21"/>
              </w:rPr>
            </w:pPr>
            <w:r>
              <w:rPr>
                <w:rFonts w:hint="eastAsia"/>
                <w:szCs w:val="21"/>
              </w:rPr>
              <w:t>32</w:t>
            </w:r>
          </w:p>
        </w:tc>
        <w:tc>
          <w:tcPr>
            <w:tcW w:w="618" w:type="dxa"/>
            <w:vAlign w:val="center"/>
          </w:tcPr>
          <w:p>
            <w:pPr>
              <w:snapToGrid w:val="0"/>
              <w:jc w:val="center"/>
              <w:rPr>
                <w:szCs w:val="21"/>
              </w:rPr>
            </w:pPr>
            <w:r>
              <w:rPr>
                <w:rFonts w:hint="eastAsia"/>
                <w:szCs w:val="21"/>
              </w:rPr>
              <w:t>2</w:t>
            </w:r>
          </w:p>
        </w:tc>
        <w:tc>
          <w:tcPr>
            <w:tcW w:w="618" w:type="dxa"/>
            <w:vAlign w:val="center"/>
          </w:tcPr>
          <w:p>
            <w:pPr>
              <w:snapToGrid w:val="0"/>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8" w:hRule="atLeast"/>
          <w:jc w:val="center"/>
        </w:trPr>
        <w:tc>
          <w:tcPr>
            <w:tcW w:w="1134" w:type="dxa"/>
          </w:tcPr>
          <w:p>
            <w:pPr>
              <w:snapToGrid w:val="0"/>
              <w:jc w:val="center"/>
              <w:rPr>
                <w:szCs w:val="21"/>
              </w:rPr>
            </w:pPr>
            <w:r>
              <w:rPr>
                <w:rFonts w:hint="eastAsia"/>
                <w:szCs w:val="21"/>
              </w:rPr>
              <w:t>Z0702</w:t>
            </w:r>
          </w:p>
        </w:tc>
        <w:tc>
          <w:tcPr>
            <w:tcW w:w="3870" w:type="dxa"/>
            <w:vAlign w:val="center"/>
          </w:tcPr>
          <w:p>
            <w:pPr>
              <w:snapToGrid w:val="0"/>
              <w:rPr>
                <w:szCs w:val="21"/>
              </w:rPr>
            </w:pPr>
            <w:r>
              <w:rPr>
                <w:rFonts w:hint="eastAsia" w:ascii="宋体" w:hAnsi="宋体"/>
                <w:szCs w:val="21"/>
              </w:rPr>
              <w:t xml:space="preserve">食品生物工艺专业领域发展前沿专题 </w:t>
            </w:r>
          </w:p>
        </w:tc>
        <w:tc>
          <w:tcPr>
            <w:tcW w:w="618" w:type="dxa"/>
            <w:vAlign w:val="center"/>
          </w:tcPr>
          <w:p>
            <w:pPr>
              <w:snapToGrid w:val="0"/>
              <w:jc w:val="center"/>
              <w:rPr>
                <w:szCs w:val="21"/>
              </w:rPr>
            </w:pPr>
            <w:r>
              <w:rPr>
                <w:rFonts w:hint="eastAsia"/>
                <w:szCs w:val="21"/>
              </w:rPr>
              <w:t>48</w:t>
            </w:r>
          </w:p>
        </w:tc>
        <w:tc>
          <w:tcPr>
            <w:tcW w:w="618" w:type="dxa"/>
            <w:vAlign w:val="center"/>
          </w:tcPr>
          <w:p>
            <w:pPr>
              <w:snapToGrid w:val="0"/>
              <w:jc w:val="center"/>
              <w:rPr>
                <w:szCs w:val="21"/>
              </w:rPr>
            </w:pPr>
            <w:r>
              <w:rPr>
                <w:rFonts w:hint="eastAsia"/>
                <w:szCs w:val="21"/>
              </w:rPr>
              <w:t>3</w:t>
            </w:r>
          </w:p>
        </w:tc>
        <w:tc>
          <w:tcPr>
            <w:tcW w:w="618" w:type="dxa"/>
            <w:vAlign w:val="center"/>
          </w:tcPr>
          <w:p>
            <w:pPr>
              <w:snapToGrid w:val="0"/>
              <w:jc w:val="center"/>
              <w:rPr>
                <w:szCs w:val="21"/>
              </w:rPr>
            </w:pPr>
            <w:r>
              <w:rPr>
                <w:rFonts w:hint="eastAsia"/>
                <w:szCs w:val="21"/>
              </w:rPr>
              <w:t>2</w:t>
            </w:r>
          </w:p>
        </w:tc>
      </w:tr>
    </w:tbl>
    <w:p>
      <w:pPr>
        <w:spacing w:line="360" w:lineRule="auto"/>
        <w:ind w:firstLine="482" w:firstLineChars="200"/>
        <w:rPr>
          <w:rFonts w:ascii="宋体" w:hAnsi="宋体"/>
          <w:b/>
          <w:sz w:val="24"/>
          <w:szCs w:val="24"/>
        </w:rPr>
      </w:pPr>
    </w:p>
    <w:p>
      <w:pPr>
        <w:spacing w:line="360" w:lineRule="auto"/>
        <w:ind w:firstLine="482" w:firstLineChars="200"/>
        <w:rPr>
          <w:rFonts w:ascii="宋体" w:hAnsi="宋体"/>
          <w:b/>
          <w:sz w:val="24"/>
          <w:szCs w:val="24"/>
        </w:rPr>
      </w:pPr>
      <w:r>
        <w:rPr>
          <w:rFonts w:hint="eastAsia" w:ascii="宋体" w:hAnsi="宋体"/>
          <w:b/>
          <w:sz w:val="24"/>
          <w:szCs w:val="24"/>
        </w:rPr>
        <w:t>3.专业选修课：</w:t>
      </w:r>
      <w:r>
        <w:rPr>
          <w:rFonts w:hint="eastAsia" w:ascii="宋体" w:hAnsi="宋体"/>
          <w:sz w:val="24"/>
          <w:szCs w:val="24"/>
        </w:rPr>
        <w:t>包括</w:t>
      </w:r>
      <w:r>
        <w:rPr>
          <w:rFonts w:hint="eastAsia" w:ascii="宋体" w:hAnsi="宋体"/>
          <w:bCs/>
          <w:sz w:val="24"/>
          <w:szCs w:val="24"/>
        </w:rPr>
        <w:t>“信息技术应用”、“班主任与班级管理”、“职业教育政策”、“行业技术技能”与“职业教育专题”</w:t>
      </w:r>
      <w:r>
        <w:rPr>
          <w:rFonts w:hint="eastAsia" w:ascii="宋体" w:hAnsi="宋体"/>
          <w:sz w:val="24"/>
          <w:szCs w:val="24"/>
        </w:rPr>
        <w:t>5个模块，12门课程。每个模块中学生至少选修一门课程，</w:t>
      </w:r>
      <w:r>
        <w:rPr>
          <w:rFonts w:hint="eastAsia" w:ascii="宋体" w:hAnsi="宋体"/>
          <w:bCs/>
          <w:sz w:val="24"/>
          <w:szCs w:val="24"/>
        </w:rPr>
        <w:t>共修习</w:t>
      </w:r>
      <w:r>
        <w:rPr>
          <w:rFonts w:hint="eastAsia" w:ascii="宋体" w:hAnsi="宋体"/>
          <w:sz w:val="24"/>
          <w:szCs w:val="24"/>
        </w:rPr>
        <w:t xml:space="preserve">5学分。  </w:t>
      </w:r>
    </w:p>
    <w:tbl>
      <w:tblPr>
        <w:tblStyle w:val="9"/>
        <w:tblW w:w="7431" w:type="dxa"/>
        <w:jc w:val="center"/>
        <w:tblInd w:w="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062"/>
        <w:gridCol w:w="2541"/>
        <w:gridCol w:w="640"/>
        <w:gridCol w:w="640"/>
        <w:gridCol w:w="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1908" w:type="dxa"/>
            <w:vAlign w:val="center"/>
          </w:tcPr>
          <w:p>
            <w:pPr>
              <w:jc w:val="center"/>
              <w:rPr>
                <w:szCs w:val="21"/>
              </w:rPr>
            </w:pPr>
            <w:r>
              <w:rPr>
                <w:rFonts w:hint="eastAsia"/>
                <w:szCs w:val="21"/>
              </w:rPr>
              <w:t>课程模块</w:t>
            </w:r>
          </w:p>
        </w:tc>
        <w:tc>
          <w:tcPr>
            <w:tcW w:w="1062" w:type="dxa"/>
            <w:vAlign w:val="center"/>
          </w:tcPr>
          <w:p>
            <w:pPr>
              <w:jc w:val="center"/>
              <w:rPr>
                <w:szCs w:val="21"/>
              </w:rPr>
            </w:pPr>
            <w:r>
              <w:rPr>
                <w:rFonts w:hint="eastAsia"/>
                <w:szCs w:val="21"/>
              </w:rPr>
              <w:t>课程编号</w:t>
            </w:r>
          </w:p>
        </w:tc>
        <w:tc>
          <w:tcPr>
            <w:tcW w:w="2541" w:type="dxa"/>
            <w:vAlign w:val="center"/>
          </w:tcPr>
          <w:p>
            <w:pPr>
              <w:jc w:val="center"/>
              <w:rPr>
                <w:szCs w:val="21"/>
              </w:rPr>
            </w:pPr>
            <w:r>
              <w:rPr>
                <w:rFonts w:hint="eastAsia"/>
                <w:szCs w:val="21"/>
              </w:rPr>
              <w:t>课程名称</w:t>
            </w:r>
          </w:p>
        </w:tc>
        <w:tc>
          <w:tcPr>
            <w:tcW w:w="640" w:type="dxa"/>
            <w:vAlign w:val="center"/>
          </w:tcPr>
          <w:p>
            <w:pPr>
              <w:jc w:val="center"/>
              <w:rPr>
                <w:szCs w:val="21"/>
              </w:rPr>
            </w:pPr>
            <w:r>
              <w:rPr>
                <w:rFonts w:hint="eastAsia"/>
                <w:szCs w:val="21"/>
              </w:rPr>
              <w:t>学时</w:t>
            </w:r>
          </w:p>
        </w:tc>
        <w:tc>
          <w:tcPr>
            <w:tcW w:w="640" w:type="dxa"/>
            <w:vAlign w:val="center"/>
          </w:tcPr>
          <w:p>
            <w:pPr>
              <w:jc w:val="center"/>
              <w:rPr>
                <w:szCs w:val="21"/>
              </w:rPr>
            </w:pPr>
            <w:r>
              <w:rPr>
                <w:rFonts w:hint="eastAsia"/>
                <w:szCs w:val="21"/>
              </w:rPr>
              <w:t>学分</w:t>
            </w:r>
          </w:p>
        </w:tc>
        <w:tc>
          <w:tcPr>
            <w:tcW w:w="640" w:type="dxa"/>
            <w:vAlign w:val="center"/>
          </w:tcPr>
          <w:p>
            <w:pPr>
              <w:jc w:val="center"/>
              <w:rPr>
                <w:szCs w:val="21"/>
              </w:rPr>
            </w:pPr>
            <w:r>
              <w:rPr>
                <w:rFonts w:hint="eastAsia"/>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1908" w:type="dxa"/>
            <w:vMerge w:val="restart"/>
            <w:vAlign w:val="center"/>
          </w:tcPr>
          <w:p>
            <w:pPr>
              <w:jc w:val="center"/>
              <w:rPr>
                <w:szCs w:val="21"/>
              </w:rPr>
            </w:pPr>
            <w:r>
              <w:rPr>
                <w:rFonts w:hint="eastAsia"/>
                <w:szCs w:val="21"/>
              </w:rPr>
              <w:t>信息技术应用</w:t>
            </w:r>
          </w:p>
        </w:tc>
        <w:tc>
          <w:tcPr>
            <w:tcW w:w="1062" w:type="dxa"/>
            <w:vAlign w:val="center"/>
          </w:tcPr>
          <w:p>
            <w:pPr>
              <w:jc w:val="center"/>
              <w:rPr>
                <w:szCs w:val="21"/>
              </w:rPr>
            </w:pPr>
            <w:r>
              <w:rPr>
                <w:rFonts w:hint="eastAsia"/>
                <w:szCs w:val="21"/>
              </w:rPr>
              <w:t>Z0741</w:t>
            </w:r>
          </w:p>
        </w:tc>
        <w:tc>
          <w:tcPr>
            <w:tcW w:w="2541" w:type="dxa"/>
            <w:vAlign w:val="center"/>
          </w:tcPr>
          <w:p>
            <w:pPr>
              <w:jc w:val="left"/>
              <w:rPr>
                <w:szCs w:val="21"/>
              </w:rPr>
            </w:pPr>
            <w:r>
              <w:rPr>
                <w:rFonts w:hint="eastAsia" w:ascii="宋体" w:hAnsi="宋体"/>
                <w:szCs w:val="21"/>
              </w:rPr>
              <w:t>现代教育技术前沿</w:t>
            </w:r>
          </w:p>
        </w:tc>
        <w:tc>
          <w:tcPr>
            <w:tcW w:w="640" w:type="dxa"/>
            <w:vAlign w:val="center"/>
          </w:tcPr>
          <w:p>
            <w:pPr>
              <w:jc w:val="center"/>
              <w:rPr>
                <w:szCs w:val="21"/>
              </w:rPr>
            </w:pPr>
            <w:r>
              <w:rPr>
                <w:rFonts w:hint="eastAsia"/>
                <w:szCs w:val="21"/>
              </w:rPr>
              <w:t>16</w:t>
            </w:r>
          </w:p>
        </w:tc>
        <w:tc>
          <w:tcPr>
            <w:tcW w:w="640" w:type="dxa"/>
            <w:vAlign w:val="center"/>
          </w:tcPr>
          <w:p>
            <w:pPr>
              <w:jc w:val="center"/>
              <w:rPr>
                <w:szCs w:val="21"/>
              </w:rPr>
            </w:pPr>
            <w:r>
              <w:rPr>
                <w:rFonts w:hint="eastAsia"/>
                <w:szCs w:val="21"/>
              </w:rPr>
              <w:t>1</w:t>
            </w:r>
          </w:p>
        </w:tc>
        <w:tc>
          <w:tcPr>
            <w:tcW w:w="640"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1908" w:type="dxa"/>
            <w:vMerge w:val="continue"/>
            <w:vAlign w:val="center"/>
          </w:tcPr>
          <w:p>
            <w:pPr>
              <w:jc w:val="center"/>
              <w:rPr>
                <w:szCs w:val="21"/>
              </w:rPr>
            </w:pPr>
          </w:p>
        </w:tc>
        <w:tc>
          <w:tcPr>
            <w:tcW w:w="1062" w:type="dxa"/>
            <w:vAlign w:val="center"/>
          </w:tcPr>
          <w:p>
            <w:pPr>
              <w:jc w:val="center"/>
              <w:rPr>
                <w:szCs w:val="21"/>
              </w:rPr>
            </w:pPr>
            <w:r>
              <w:rPr>
                <w:rFonts w:hint="eastAsia"/>
                <w:szCs w:val="21"/>
              </w:rPr>
              <w:t>Z0742</w:t>
            </w:r>
          </w:p>
        </w:tc>
        <w:tc>
          <w:tcPr>
            <w:tcW w:w="2541" w:type="dxa"/>
            <w:vAlign w:val="center"/>
          </w:tcPr>
          <w:p>
            <w:pPr>
              <w:jc w:val="left"/>
              <w:rPr>
                <w:rFonts w:ascii="宋体" w:hAnsi="宋体"/>
                <w:szCs w:val="21"/>
              </w:rPr>
            </w:pPr>
            <w:r>
              <w:rPr>
                <w:rFonts w:hint="eastAsia"/>
              </w:rPr>
              <w:t>信息技术与课程整合</w:t>
            </w:r>
          </w:p>
        </w:tc>
        <w:tc>
          <w:tcPr>
            <w:tcW w:w="640" w:type="dxa"/>
            <w:vAlign w:val="center"/>
          </w:tcPr>
          <w:p>
            <w:pPr>
              <w:jc w:val="center"/>
              <w:rPr>
                <w:szCs w:val="21"/>
              </w:rPr>
            </w:pPr>
            <w:r>
              <w:rPr>
                <w:rFonts w:hint="eastAsia"/>
                <w:szCs w:val="21"/>
              </w:rPr>
              <w:t>16</w:t>
            </w:r>
          </w:p>
        </w:tc>
        <w:tc>
          <w:tcPr>
            <w:tcW w:w="640" w:type="dxa"/>
            <w:vAlign w:val="center"/>
          </w:tcPr>
          <w:p>
            <w:pPr>
              <w:jc w:val="center"/>
              <w:rPr>
                <w:szCs w:val="21"/>
              </w:rPr>
            </w:pPr>
            <w:r>
              <w:rPr>
                <w:rFonts w:hint="eastAsia"/>
                <w:szCs w:val="21"/>
              </w:rPr>
              <w:t>1</w:t>
            </w:r>
          </w:p>
        </w:tc>
        <w:tc>
          <w:tcPr>
            <w:tcW w:w="640"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1908" w:type="dxa"/>
            <w:vMerge w:val="restart"/>
            <w:vAlign w:val="center"/>
          </w:tcPr>
          <w:p>
            <w:pPr>
              <w:jc w:val="center"/>
              <w:rPr>
                <w:szCs w:val="21"/>
              </w:rPr>
            </w:pPr>
            <w:r>
              <w:rPr>
                <w:rFonts w:hint="eastAsia" w:ascii="宋体" w:hAnsi="宋体"/>
                <w:bCs/>
                <w:szCs w:val="21"/>
              </w:rPr>
              <w:t>班主任与班级管理</w:t>
            </w:r>
          </w:p>
        </w:tc>
        <w:tc>
          <w:tcPr>
            <w:tcW w:w="1062" w:type="dxa"/>
            <w:vAlign w:val="center"/>
          </w:tcPr>
          <w:p>
            <w:pPr>
              <w:jc w:val="center"/>
              <w:rPr>
                <w:szCs w:val="21"/>
              </w:rPr>
            </w:pPr>
            <w:r>
              <w:rPr>
                <w:rFonts w:hint="eastAsia"/>
                <w:szCs w:val="21"/>
              </w:rPr>
              <w:t>Z0743</w:t>
            </w:r>
          </w:p>
        </w:tc>
        <w:tc>
          <w:tcPr>
            <w:tcW w:w="2541" w:type="dxa"/>
            <w:vAlign w:val="center"/>
          </w:tcPr>
          <w:p>
            <w:pPr>
              <w:jc w:val="left"/>
              <w:rPr>
                <w:szCs w:val="21"/>
              </w:rPr>
            </w:pPr>
            <w:r>
              <w:rPr>
                <w:rFonts w:hint="eastAsia" w:ascii="宋体" w:hAnsi="宋体"/>
                <w:szCs w:val="21"/>
              </w:rPr>
              <w:t>中职学校班级与课堂管理</w:t>
            </w:r>
          </w:p>
        </w:tc>
        <w:tc>
          <w:tcPr>
            <w:tcW w:w="640" w:type="dxa"/>
            <w:vAlign w:val="center"/>
          </w:tcPr>
          <w:p>
            <w:pPr>
              <w:jc w:val="center"/>
              <w:rPr>
                <w:szCs w:val="21"/>
              </w:rPr>
            </w:pPr>
            <w:r>
              <w:rPr>
                <w:rFonts w:hint="eastAsia"/>
                <w:szCs w:val="21"/>
              </w:rPr>
              <w:t>16</w:t>
            </w:r>
          </w:p>
        </w:tc>
        <w:tc>
          <w:tcPr>
            <w:tcW w:w="640" w:type="dxa"/>
            <w:vAlign w:val="center"/>
          </w:tcPr>
          <w:p>
            <w:pPr>
              <w:jc w:val="center"/>
              <w:rPr>
                <w:szCs w:val="21"/>
              </w:rPr>
            </w:pPr>
            <w:r>
              <w:rPr>
                <w:rFonts w:hint="eastAsia"/>
                <w:szCs w:val="21"/>
              </w:rPr>
              <w:t>1</w:t>
            </w:r>
          </w:p>
        </w:tc>
        <w:tc>
          <w:tcPr>
            <w:tcW w:w="640"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6" w:hRule="atLeast"/>
          <w:jc w:val="center"/>
        </w:trPr>
        <w:tc>
          <w:tcPr>
            <w:tcW w:w="1908" w:type="dxa"/>
            <w:vMerge w:val="continue"/>
            <w:vAlign w:val="center"/>
          </w:tcPr>
          <w:p>
            <w:pPr>
              <w:jc w:val="center"/>
              <w:rPr>
                <w:rFonts w:ascii="宋体" w:hAnsi="宋体"/>
                <w:bCs/>
                <w:szCs w:val="21"/>
              </w:rPr>
            </w:pPr>
          </w:p>
        </w:tc>
        <w:tc>
          <w:tcPr>
            <w:tcW w:w="1062" w:type="dxa"/>
            <w:vAlign w:val="center"/>
          </w:tcPr>
          <w:p>
            <w:pPr>
              <w:jc w:val="center"/>
              <w:rPr>
                <w:szCs w:val="21"/>
              </w:rPr>
            </w:pPr>
            <w:r>
              <w:rPr>
                <w:rFonts w:hint="eastAsia"/>
                <w:szCs w:val="21"/>
              </w:rPr>
              <w:t>Z0744</w:t>
            </w:r>
          </w:p>
        </w:tc>
        <w:tc>
          <w:tcPr>
            <w:tcW w:w="2541" w:type="dxa"/>
            <w:vAlign w:val="center"/>
          </w:tcPr>
          <w:p>
            <w:pPr>
              <w:jc w:val="left"/>
              <w:rPr>
                <w:rFonts w:ascii="宋体" w:hAnsi="宋体"/>
                <w:szCs w:val="21"/>
              </w:rPr>
            </w:pPr>
            <w:r>
              <w:rPr>
                <w:rFonts w:hint="eastAsia" w:ascii="宋体" w:hAnsi="宋体"/>
                <w:szCs w:val="21"/>
              </w:rPr>
              <w:t>素质拓展</w:t>
            </w:r>
          </w:p>
        </w:tc>
        <w:tc>
          <w:tcPr>
            <w:tcW w:w="640" w:type="dxa"/>
            <w:vAlign w:val="center"/>
          </w:tcPr>
          <w:p>
            <w:pPr>
              <w:jc w:val="center"/>
              <w:rPr>
                <w:szCs w:val="21"/>
              </w:rPr>
            </w:pPr>
            <w:r>
              <w:rPr>
                <w:rFonts w:hint="eastAsia"/>
                <w:szCs w:val="21"/>
              </w:rPr>
              <w:t>16</w:t>
            </w:r>
          </w:p>
        </w:tc>
        <w:tc>
          <w:tcPr>
            <w:tcW w:w="640" w:type="dxa"/>
            <w:vAlign w:val="center"/>
          </w:tcPr>
          <w:p>
            <w:pPr>
              <w:jc w:val="center"/>
              <w:rPr>
                <w:szCs w:val="21"/>
              </w:rPr>
            </w:pPr>
            <w:r>
              <w:rPr>
                <w:rFonts w:hint="eastAsia"/>
                <w:szCs w:val="21"/>
              </w:rPr>
              <w:t>1</w:t>
            </w:r>
          </w:p>
        </w:tc>
        <w:tc>
          <w:tcPr>
            <w:tcW w:w="640" w:type="dxa"/>
            <w:vAlign w:val="center"/>
          </w:tcPr>
          <w:p>
            <w:pPr>
              <w:jc w:val="center"/>
              <w:rPr>
                <w:szCs w:val="21"/>
              </w:rPr>
            </w:pPr>
            <w:r>
              <w:rPr>
                <w:rFonts w:hint="eastAsia"/>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1908" w:type="dxa"/>
            <w:vMerge w:val="restart"/>
            <w:vAlign w:val="center"/>
          </w:tcPr>
          <w:p>
            <w:pPr>
              <w:jc w:val="center"/>
              <w:rPr>
                <w:szCs w:val="21"/>
              </w:rPr>
            </w:pPr>
            <w:r>
              <w:rPr>
                <w:rFonts w:hint="eastAsia" w:ascii="宋体" w:hAnsi="宋体"/>
                <w:bCs/>
                <w:szCs w:val="21"/>
              </w:rPr>
              <w:t>职业教育政策</w:t>
            </w:r>
          </w:p>
        </w:tc>
        <w:tc>
          <w:tcPr>
            <w:tcW w:w="1062" w:type="dxa"/>
            <w:vAlign w:val="center"/>
          </w:tcPr>
          <w:p>
            <w:pPr>
              <w:jc w:val="center"/>
              <w:rPr>
                <w:szCs w:val="21"/>
              </w:rPr>
            </w:pPr>
            <w:r>
              <w:rPr>
                <w:rFonts w:hint="eastAsia"/>
                <w:szCs w:val="21"/>
              </w:rPr>
              <w:t>Z0745</w:t>
            </w:r>
          </w:p>
        </w:tc>
        <w:tc>
          <w:tcPr>
            <w:tcW w:w="2541" w:type="dxa"/>
            <w:vAlign w:val="center"/>
          </w:tcPr>
          <w:p>
            <w:pPr>
              <w:jc w:val="left"/>
              <w:rPr>
                <w:szCs w:val="21"/>
              </w:rPr>
            </w:pPr>
            <w:r>
              <w:rPr>
                <w:rFonts w:hint="eastAsia" w:ascii="宋体" w:hAnsi="宋体"/>
                <w:szCs w:val="21"/>
              </w:rPr>
              <w:t>职业教育政策与法规专题</w:t>
            </w:r>
          </w:p>
        </w:tc>
        <w:tc>
          <w:tcPr>
            <w:tcW w:w="640" w:type="dxa"/>
            <w:vAlign w:val="center"/>
          </w:tcPr>
          <w:p>
            <w:pPr>
              <w:jc w:val="center"/>
              <w:rPr>
                <w:szCs w:val="21"/>
              </w:rPr>
            </w:pPr>
            <w:r>
              <w:rPr>
                <w:rFonts w:hint="eastAsia"/>
                <w:szCs w:val="21"/>
              </w:rPr>
              <w:t>16</w:t>
            </w:r>
          </w:p>
        </w:tc>
        <w:tc>
          <w:tcPr>
            <w:tcW w:w="640" w:type="dxa"/>
            <w:vAlign w:val="center"/>
          </w:tcPr>
          <w:p>
            <w:pPr>
              <w:jc w:val="center"/>
              <w:rPr>
                <w:szCs w:val="21"/>
              </w:rPr>
            </w:pPr>
            <w:r>
              <w:rPr>
                <w:rFonts w:hint="eastAsia"/>
                <w:szCs w:val="21"/>
              </w:rPr>
              <w:t>1</w:t>
            </w:r>
          </w:p>
        </w:tc>
        <w:tc>
          <w:tcPr>
            <w:tcW w:w="640"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1908" w:type="dxa"/>
            <w:vMerge w:val="continue"/>
            <w:vAlign w:val="center"/>
          </w:tcPr>
          <w:p>
            <w:pPr>
              <w:jc w:val="center"/>
              <w:rPr>
                <w:rFonts w:ascii="宋体" w:hAnsi="宋体"/>
                <w:bCs/>
                <w:szCs w:val="21"/>
              </w:rPr>
            </w:pPr>
          </w:p>
        </w:tc>
        <w:tc>
          <w:tcPr>
            <w:tcW w:w="1062" w:type="dxa"/>
            <w:vAlign w:val="center"/>
          </w:tcPr>
          <w:p>
            <w:pPr>
              <w:jc w:val="center"/>
              <w:rPr>
                <w:szCs w:val="21"/>
              </w:rPr>
            </w:pPr>
            <w:r>
              <w:rPr>
                <w:rFonts w:hint="eastAsia"/>
                <w:szCs w:val="21"/>
              </w:rPr>
              <w:t>Z0746</w:t>
            </w:r>
          </w:p>
        </w:tc>
        <w:tc>
          <w:tcPr>
            <w:tcW w:w="2541" w:type="dxa"/>
            <w:vAlign w:val="center"/>
          </w:tcPr>
          <w:p>
            <w:pPr>
              <w:jc w:val="left"/>
              <w:rPr>
                <w:rFonts w:ascii="宋体" w:hAnsi="宋体"/>
                <w:szCs w:val="21"/>
              </w:rPr>
            </w:pPr>
            <w:r>
              <w:rPr>
                <w:rFonts w:hint="eastAsia" w:ascii="宋体" w:hAnsi="宋体"/>
                <w:szCs w:val="21"/>
              </w:rPr>
              <w:t>职业教育制度专题</w:t>
            </w:r>
          </w:p>
        </w:tc>
        <w:tc>
          <w:tcPr>
            <w:tcW w:w="640" w:type="dxa"/>
            <w:vAlign w:val="center"/>
          </w:tcPr>
          <w:p>
            <w:pPr>
              <w:jc w:val="center"/>
              <w:rPr>
                <w:szCs w:val="21"/>
              </w:rPr>
            </w:pPr>
            <w:r>
              <w:rPr>
                <w:rFonts w:hint="eastAsia"/>
                <w:szCs w:val="21"/>
              </w:rPr>
              <w:t>16</w:t>
            </w:r>
          </w:p>
        </w:tc>
        <w:tc>
          <w:tcPr>
            <w:tcW w:w="640" w:type="dxa"/>
            <w:vAlign w:val="center"/>
          </w:tcPr>
          <w:p>
            <w:pPr>
              <w:jc w:val="center"/>
              <w:rPr>
                <w:szCs w:val="21"/>
              </w:rPr>
            </w:pPr>
            <w:r>
              <w:rPr>
                <w:rFonts w:hint="eastAsia"/>
                <w:szCs w:val="21"/>
              </w:rPr>
              <w:t>1</w:t>
            </w:r>
          </w:p>
        </w:tc>
        <w:tc>
          <w:tcPr>
            <w:tcW w:w="640"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1908" w:type="dxa"/>
            <w:vMerge w:val="restart"/>
            <w:vAlign w:val="center"/>
          </w:tcPr>
          <w:p>
            <w:pPr>
              <w:jc w:val="center"/>
              <w:rPr>
                <w:szCs w:val="21"/>
              </w:rPr>
            </w:pPr>
            <w:r>
              <w:rPr>
                <w:rFonts w:hint="eastAsia" w:ascii="宋体" w:hAnsi="宋体"/>
                <w:bCs/>
                <w:szCs w:val="21"/>
              </w:rPr>
              <w:t>行业技术技能</w:t>
            </w:r>
          </w:p>
        </w:tc>
        <w:tc>
          <w:tcPr>
            <w:tcW w:w="1062" w:type="dxa"/>
            <w:vAlign w:val="center"/>
          </w:tcPr>
          <w:p>
            <w:pPr>
              <w:jc w:val="center"/>
              <w:rPr>
                <w:szCs w:val="21"/>
              </w:rPr>
            </w:pPr>
            <w:r>
              <w:rPr>
                <w:rFonts w:hint="eastAsia"/>
                <w:szCs w:val="21"/>
              </w:rPr>
              <w:t>Z0703</w:t>
            </w:r>
          </w:p>
        </w:tc>
        <w:tc>
          <w:tcPr>
            <w:tcW w:w="2541" w:type="dxa"/>
            <w:vAlign w:val="center"/>
          </w:tcPr>
          <w:p>
            <w:pPr>
              <w:jc w:val="left"/>
              <w:rPr>
                <w:szCs w:val="21"/>
              </w:rPr>
            </w:pPr>
            <w:r>
              <w:rPr>
                <w:szCs w:val="21"/>
              </w:rPr>
              <w:t>果蔬加工工艺学</w:t>
            </w:r>
          </w:p>
        </w:tc>
        <w:tc>
          <w:tcPr>
            <w:tcW w:w="640" w:type="dxa"/>
            <w:vAlign w:val="center"/>
          </w:tcPr>
          <w:p>
            <w:pPr>
              <w:jc w:val="center"/>
              <w:rPr>
                <w:szCs w:val="21"/>
              </w:rPr>
            </w:pPr>
            <w:r>
              <w:rPr>
                <w:rFonts w:hint="eastAsia"/>
                <w:szCs w:val="21"/>
              </w:rPr>
              <w:t>32</w:t>
            </w:r>
          </w:p>
        </w:tc>
        <w:tc>
          <w:tcPr>
            <w:tcW w:w="640" w:type="dxa"/>
            <w:vAlign w:val="center"/>
          </w:tcPr>
          <w:p>
            <w:pPr>
              <w:jc w:val="center"/>
              <w:rPr>
                <w:szCs w:val="21"/>
              </w:rPr>
            </w:pPr>
            <w:r>
              <w:rPr>
                <w:rFonts w:hint="eastAsia"/>
                <w:szCs w:val="21"/>
              </w:rPr>
              <w:t>2</w:t>
            </w:r>
          </w:p>
        </w:tc>
        <w:tc>
          <w:tcPr>
            <w:tcW w:w="640"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1908" w:type="dxa"/>
            <w:vMerge w:val="continue"/>
            <w:vAlign w:val="center"/>
          </w:tcPr>
          <w:p>
            <w:pPr>
              <w:jc w:val="center"/>
              <w:rPr>
                <w:rFonts w:ascii="宋体" w:hAnsi="宋体"/>
                <w:bCs/>
                <w:szCs w:val="21"/>
              </w:rPr>
            </w:pPr>
          </w:p>
        </w:tc>
        <w:tc>
          <w:tcPr>
            <w:tcW w:w="1062" w:type="dxa"/>
            <w:vAlign w:val="center"/>
          </w:tcPr>
          <w:p>
            <w:pPr>
              <w:jc w:val="center"/>
              <w:rPr>
                <w:szCs w:val="21"/>
              </w:rPr>
            </w:pPr>
            <w:r>
              <w:rPr>
                <w:rFonts w:hint="eastAsia"/>
                <w:szCs w:val="21"/>
              </w:rPr>
              <w:t>Z0704</w:t>
            </w:r>
          </w:p>
        </w:tc>
        <w:tc>
          <w:tcPr>
            <w:tcW w:w="2541" w:type="dxa"/>
            <w:vAlign w:val="center"/>
          </w:tcPr>
          <w:p>
            <w:pPr>
              <w:jc w:val="left"/>
              <w:rPr>
                <w:rFonts w:ascii="宋体" w:hAnsi="宋体"/>
                <w:szCs w:val="21"/>
              </w:rPr>
            </w:pPr>
            <w:r>
              <w:rPr>
                <w:rFonts w:ascii="宋体" w:hAnsi="宋体"/>
                <w:szCs w:val="21"/>
              </w:rPr>
              <w:t>粮油食品加工工艺学</w:t>
            </w:r>
          </w:p>
        </w:tc>
        <w:tc>
          <w:tcPr>
            <w:tcW w:w="640" w:type="dxa"/>
            <w:vAlign w:val="center"/>
          </w:tcPr>
          <w:p>
            <w:pPr>
              <w:jc w:val="center"/>
              <w:rPr>
                <w:szCs w:val="21"/>
              </w:rPr>
            </w:pPr>
            <w:r>
              <w:rPr>
                <w:rFonts w:hint="eastAsia"/>
                <w:szCs w:val="21"/>
              </w:rPr>
              <w:t>32</w:t>
            </w:r>
          </w:p>
        </w:tc>
        <w:tc>
          <w:tcPr>
            <w:tcW w:w="640" w:type="dxa"/>
            <w:vAlign w:val="center"/>
          </w:tcPr>
          <w:p>
            <w:pPr>
              <w:jc w:val="center"/>
              <w:rPr>
                <w:szCs w:val="21"/>
              </w:rPr>
            </w:pPr>
            <w:r>
              <w:rPr>
                <w:rFonts w:hint="eastAsia"/>
                <w:szCs w:val="21"/>
              </w:rPr>
              <w:t>2</w:t>
            </w:r>
          </w:p>
        </w:tc>
        <w:tc>
          <w:tcPr>
            <w:tcW w:w="640"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1908" w:type="dxa"/>
            <w:vMerge w:val="restart"/>
            <w:vAlign w:val="center"/>
          </w:tcPr>
          <w:p>
            <w:pPr>
              <w:jc w:val="center"/>
              <w:rPr>
                <w:rFonts w:ascii="宋体" w:hAnsi="宋体"/>
                <w:bCs/>
                <w:szCs w:val="21"/>
              </w:rPr>
            </w:pPr>
            <w:r>
              <w:rPr>
                <w:rFonts w:hint="eastAsia" w:ascii="宋体" w:hAnsi="宋体"/>
                <w:bCs/>
                <w:szCs w:val="21"/>
              </w:rPr>
              <w:t>职业教育专题</w:t>
            </w:r>
          </w:p>
        </w:tc>
        <w:tc>
          <w:tcPr>
            <w:tcW w:w="1062" w:type="dxa"/>
            <w:vAlign w:val="center"/>
          </w:tcPr>
          <w:p>
            <w:pPr>
              <w:jc w:val="center"/>
              <w:rPr>
                <w:szCs w:val="21"/>
              </w:rPr>
            </w:pPr>
            <w:r>
              <w:rPr>
                <w:rFonts w:hint="eastAsia"/>
                <w:szCs w:val="21"/>
              </w:rPr>
              <w:t>Z0747</w:t>
            </w:r>
          </w:p>
        </w:tc>
        <w:tc>
          <w:tcPr>
            <w:tcW w:w="2541" w:type="dxa"/>
            <w:vAlign w:val="center"/>
          </w:tcPr>
          <w:p>
            <w:pPr>
              <w:jc w:val="left"/>
              <w:rPr>
                <w:rFonts w:ascii="宋体" w:hAnsi="宋体"/>
                <w:szCs w:val="21"/>
              </w:rPr>
            </w:pPr>
            <w:r>
              <w:rPr>
                <w:rFonts w:hint="eastAsia" w:ascii="宋体" w:hAnsi="宋体"/>
                <w:szCs w:val="21"/>
              </w:rPr>
              <w:t>职业教育学术前沿专题</w:t>
            </w:r>
          </w:p>
        </w:tc>
        <w:tc>
          <w:tcPr>
            <w:tcW w:w="640" w:type="dxa"/>
            <w:vAlign w:val="center"/>
          </w:tcPr>
          <w:p>
            <w:pPr>
              <w:jc w:val="center"/>
              <w:rPr>
                <w:szCs w:val="21"/>
              </w:rPr>
            </w:pPr>
            <w:r>
              <w:rPr>
                <w:rFonts w:hint="eastAsia"/>
                <w:szCs w:val="21"/>
              </w:rPr>
              <w:t>16</w:t>
            </w:r>
          </w:p>
        </w:tc>
        <w:tc>
          <w:tcPr>
            <w:tcW w:w="640" w:type="dxa"/>
            <w:vAlign w:val="center"/>
          </w:tcPr>
          <w:p>
            <w:pPr>
              <w:jc w:val="center"/>
              <w:rPr>
                <w:szCs w:val="21"/>
              </w:rPr>
            </w:pPr>
            <w:r>
              <w:rPr>
                <w:rFonts w:hint="eastAsia"/>
                <w:szCs w:val="21"/>
              </w:rPr>
              <w:t>1</w:t>
            </w:r>
          </w:p>
        </w:tc>
        <w:tc>
          <w:tcPr>
            <w:tcW w:w="640" w:type="dxa"/>
            <w:vAlign w:val="center"/>
          </w:tcPr>
          <w:p>
            <w:pPr>
              <w:jc w:val="center"/>
              <w:rPr>
                <w:szCs w:val="21"/>
              </w:rPr>
            </w:pPr>
            <w:r>
              <w:rPr>
                <w:rFonts w:hint="eastAsia"/>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0" w:hRule="atLeast"/>
          <w:jc w:val="center"/>
        </w:trPr>
        <w:tc>
          <w:tcPr>
            <w:tcW w:w="1908" w:type="dxa"/>
            <w:vMerge w:val="continue"/>
            <w:vAlign w:val="center"/>
          </w:tcPr>
          <w:p>
            <w:pPr>
              <w:jc w:val="center"/>
              <w:rPr>
                <w:rFonts w:ascii="宋体" w:hAnsi="宋体"/>
                <w:bCs/>
                <w:szCs w:val="21"/>
              </w:rPr>
            </w:pPr>
          </w:p>
        </w:tc>
        <w:tc>
          <w:tcPr>
            <w:tcW w:w="1062" w:type="dxa"/>
            <w:vAlign w:val="center"/>
          </w:tcPr>
          <w:p>
            <w:pPr>
              <w:jc w:val="center"/>
              <w:rPr>
                <w:szCs w:val="21"/>
              </w:rPr>
            </w:pPr>
            <w:r>
              <w:rPr>
                <w:rFonts w:hint="eastAsia"/>
                <w:szCs w:val="21"/>
              </w:rPr>
              <w:t>Z0748</w:t>
            </w:r>
          </w:p>
        </w:tc>
        <w:tc>
          <w:tcPr>
            <w:tcW w:w="2541" w:type="dxa"/>
            <w:vAlign w:val="center"/>
          </w:tcPr>
          <w:p>
            <w:pPr>
              <w:jc w:val="left"/>
              <w:rPr>
                <w:rFonts w:ascii="宋体" w:hAnsi="宋体"/>
                <w:szCs w:val="21"/>
              </w:rPr>
            </w:pPr>
            <w:r>
              <w:rPr>
                <w:rFonts w:ascii="宋体" w:hAnsi="宋体"/>
                <w:szCs w:val="21"/>
              </w:rPr>
              <w:t>职教教师教学基本能力</w:t>
            </w:r>
          </w:p>
        </w:tc>
        <w:tc>
          <w:tcPr>
            <w:tcW w:w="640" w:type="dxa"/>
            <w:vAlign w:val="center"/>
          </w:tcPr>
          <w:p>
            <w:pPr>
              <w:jc w:val="center"/>
              <w:rPr>
                <w:szCs w:val="21"/>
              </w:rPr>
            </w:pPr>
            <w:r>
              <w:rPr>
                <w:rFonts w:hint="eastAsia"/>
                <w:szCs w:val="21"/>
              </w:rPr>
              <w:t>16</w:t>
            </w:r>
          </w:p>
        </w:tc>
        <w:tc>
          <w:tcPr>
            <w:tcW w:w="640" w:type="dxa"/>
            <w:vAlign w:val="center"/>
          </w:tcPr>
          <w:p>
            <w:pPr>
              <w:jc w:val="center"/>
              <w:rPr>
                <w:szCs w:val="21"/>
              </w:rPr>
            </w:pPr>
            <w:r>
              <w:rPr>
                <w:rFonts w:hint="eastAsia"/>
                <w:szCs w:val="21"/>
              </w:rPr>
              <w:t>1</w:t>
            </w:r>
          </w:p>
        </w:tc>
        <w:tc>
          <w:tcPr>
            <w:tcW w:w="640" w:type="dxa"/>
            <w:vAlign w:val="center"/>
          </w:tcPr>
          <w:p>
            <w:pPr>
              <w:jc w:val="center"/>
              <w:rPr>
                <w:szCs w:val="21"/>
              </w:rPr>
            </w:pPr>
            <w:r>
              <w:rPr>
                <w:rFonts w:hint="eastAsia"/>
                <w:szCs w:val="21"/>
              </w:rPr>
              <w:t>2</w:t>
            </w:r>
          </w:p>
        </w:tc>
      </w:tr>
    </w:tbl>
    <w:p>
      <w:pPr>
        <w:spacing w:line="360" w:lineRule="auto"/>
        <w:ind w:firstLine="560" w:firstLineChars="200"/>
        <w:rPr>
          <w:rFonts w:ascii="宋体" w:hAnsi="宋体"/>
          <w:sz w:val="24"/>
          <w:szCs w:val="24"/>
        </w:rPr>
      </w:pPr>
      <w:r>
        <w:rPr>
          <w:rFonts w:hint="eastAsia" w:ascii="宋体" w:hAnsi="宋体"/>
          <w:bCs/>
          <w:sz w:val="28"/>
          <w:szCs w:val="28"/>
        </w:rPr>
        <w:t xml:space="preserve"> </w:t>
      </w:r>
      <w:r>
        <w:rPr>
          <w:rFonts w:hint="eastAsia" w:ascii="宋体" w:hAnsi="宋体"/>
          <w:b/>
          <w:bCs/>
          <w:sz w:val="24"/>
          <w:szCs w:val="24"/>
        </w:rPr>
        <w:t>4.实践教学：</w:t>
      </w:r>
      <w:r>
        <w:rPr>
          <w:rFonts w:hint="eastAsia" w:ascii="宋体" w:hAnsi="宋体"/>
          <w:bCs/>
          <w:sz w:val="24"/>
          <w:szCs w:val="24"/>
        </w:rPr>
        <w:t>包括教育实践和企业实践2个模块，8学分。其中教育实践包括学校调研、教学实践与班级活动3个部分，企业实践包括企业调研与企业实训2个部分，</w:t>
      </w:r>
      <w:r>
        <w:rPr>
          <w:rFonts w:hint="eastAsia" w:asciiTheme="minorEastAsia" w:hAnsiTheme="minorEastAsia" w:eastAsiaTheme="minorEastAsia"/>
          <w:sz w:val="24"/>
          <w:szCs w:val="24"/>
        </w:rPr>
        <w:t>目的在于培养和提升研究生从事教育教学工作的基本素质与专业实践能力</w:t>
      </w:r>
      <w:r>
        <w:rPr>
          <w:rFonts w:hint="eastAsia" w:ascii="宋体" w:hAnsi="宋体"/>
          <w:bCs/>
          <w:sz w:val="24"/>
          <w:szCs w:val="24"/>
        </w:rPr>
        <w:t>。</w:t>
      </w:r>
      <w:r>
        <w:rPr>
          <w:rFonts w:hint="eastAsia" w:ascii="宋体" w:hAnsi="宋体"/>
          <w:sz w:val="24"/>
          <w:szCs w:val="24"/>
        </w:rPr>
        <w:t>实践教学时间不少于1年，其中到中等职业学校和相关企业以顶岗实习的方式进行实践活动的时间分别不少于3个月。该课程</w:t>
      </w:r>
      <w:r>
        <w:rPr>
          <w:rFonts w:hint="eastAsia" w:asciiTheme="minorEastAsia" w:hAnsiTheme="minorEastAsia" w:eastAsiaTheme="minorEastAsia"/>
          <w:sz w:val="24"/>
          <w:szCs w:val="24"/>
        </w:rPr>
        <w:t>采取教育实习、教育见习、微格教学、课例分析、班级与课堂管理实务、教育调查、行业企业调查、企业实践等形式，</w:t>
      </w:r>
      <w:r>
        <w:rPr>
          <w:rFonts w:hint="eastAsia" w:ascii="宋体" w:hAnsi="宋体"/>
          <w:sz w:val="24"/>
          <w:szCs w:val="24"/>
        </w:rPr>
        <w:t>学习结果以研究报告形式呈现，教育实践以“职业学校课程开发、专业建设、教学设计的实践与应用”为报告主题，企业实践以“企业生产过程与岗位能力专题调研”为报告主题，每份报告均不少于4千字。</w:t>
      </w:r>
    </w:p>
    <w:tbl>
      <w:tblPr>
        <w:tblStyle w:val="9"/>
        <w:tblW w:w="6180" w:type="dxa"/>
        <w:jc w:val="center"/>
        <w:tblInd w:w="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3"/>
        <w:gridCol w:w="1079"/>
        <w:gridCol w:w="1254"/>
        <w:gridCol w:w="729"/>
        <w:gridCol w:w="479"/>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1263" w:type="dxa"/>
            <w:vAlign w:val="center"/>
          </w:tcPr>
          <w:p>
            <w:pPr>
              <w:jc w:val="center"/>
              <w:rPr>
                <w:szCs w:val="21"/>
              </w:rPr>
            </w:pPr>
            <w:r>
              <w:rPr>
                <w:rFonts w:hint="eastAsia"/>
                <w:szCs w:val="21"/>
              </w:rPr>
              <w:t>课程模块</w:t>
            </w:r>
          </w:p>
        </w:tc>
        <w:tc>
          <w:tcPr>
            <w:tcW w:w="1079" w:type="dxa"/>
            <w:vAlign w:val="center"/>
          </w:tcPr>
          <w:p>
            <w:pPr>
              <w:ind w:firstLine="105" w:firstLineChars="50"/>
              <w:rPr>
                <w:szCs w:val="21"/>
              </w:rPr>
            </w:pPr>
            <w:r>
              <w:rPr>
                <w:rFonts w:hint="eastAsia"/>
                <w:szCs w:val="21"/>
              </w:rPr>
              <w:t>课程编号</w:t>
            </w:r>
          </w:p>
        </w:tc>
        <w:tc>
          <w:tcPr>
            <w:tcW w:w="1254" w:type="dxa"/>
            <w:vAlign w:val="center"/>
          </w:tcPr>
          <w:p>
            <w:pPr>
              <w:jc w:val="center"/>
              <w:rPr>
                <w:szCs w:val="21"/>
              </w:rPr>
            </w:pPr>
            <w:r>
              <w:rPr>
                <w:szCs w:val="21"/>
              </w:rPr>
              <w:t>课程名称</w:t>
            </w:r>
          </w:p>
        </w:tc>
        <w:tc>
          <w:tcPr>
            <w:tcW w:w="729" w:type="dxa"/>
            <w:vAlign w:val="center"/>
          </w:tcPr>
          <w:p>
            <w:pPr>
              <w:jc w:val="center"/>
              <w:rPr>
                <w:szCs w:val="21"/>
              </w:rPr>
            </w:pPr>
            <w:r>
              <w:rPr>
                <w:rFonts w:hint="eastAsia"/>
                <w:szCs w:val="21"/>
              </w:rPr>
              <w:t>学时</w:t>
            </w:r>
          </w:p>
        </w:tc>
        <w:tc>
          <w:tcPr>
            <w:tcW w:w="479" w:type="dxa"/>
            <w:vAlign w:val="center"/>
          </w:tcPr>
          <w:p>
            <w:pPr>
              <w:jc w:val="center"/>
              <w:rPr>
                <w:szCs w:val="21"/>
              </w:rPr>
            </w:pPr>
            <w:r>
              <w:rPr>
                <w:rFonts w:hint="eastAsia"/>
                <w:szCs w:val="21"/>
              </w:rPr>
              <w:t>学分</w:t>
            </w:r>
          </w:p>
        </w:tc>
        <w:tc>
          <w:tcPr>
            <w:tcW w:w="1376" w:type="dxa"/>
            <w:vAlign w:val="center"/>
          </w:tcPr>
          <w:p>
            <w:pPr>
              <w:jc w:val="center"/>
              <w:rPr>
                <w:szCs w:val="21"/>
              </w:rPr>
            </w:pPr>
            <w:r>
              <w:rPr>
                <w:rFonts w:hint="eastAsia"/>
                <w:szCs w:val="21"/>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263" w:type="dxa"/>
            <w:vMerge w:val="restart"/>
            <w:vAlign w:val="center"/>
          </w:tcPr>
          <w:p>
            <w:pPr>
              <w:jc w:val="center"/>
              <w:rPr>
                <w:szCs w:val="21"/>
              </w:rPr>
            </w:pPr>
            <w:r>
              <w:rPr>
                <w:rFonts w:hint="eastAsia" w:ascii="宋体" w:hAnsi="宋体"/>
                <w:szCs w:val="21"/>
              </w:rPr>
              <w:t>教育实践</w:t>
            </w:r>
          </w:p>
        </w:tc>
        <w:tc>
          <w:tcPr>
            <w:tcW w:w="1079" w:type="dxa"/>
            <w:vAlign w:val="center"/>
          </w:tcPr>
          <w:p>
            <w:pPr>
              <w:jc w:val="center"/>
              <w:rPr>
                <w:szCs w:val="21"/>
              </w:rPr>
            </w:pPr>
          </w:p>
        </w:tc>
        <w:tc>
          <w:tcPr>
            <w:tcW w:w="1254" w:type="dxa"/>
            <w:vAlign w:val="center"/>
          </w:tcPr>
          <w:p>
            <w:pPr>
              <w:jc w:val="center"/>
              <w:rPr>
                <w:szCs w:val="21"/>
              </w:rPr>
            </w:pPr>
            <w:r>
              <w:rPr>
                <w:szCs w:val="21"/>
              </w:rPr>
              <w:t>学校调研</w:t>
            </w:r>
          </w:p>
        </w:tc>
        <w:tc>
          <w:tcPr>
            <w:tcW w:w="729" w:type="dxa"/>
            <w:vAlign w:val="center"/>
          </w:tcPr>
          <w:p>
            <w:pPr>
              <w:jc w:val="center"/>
              <w:rPr>
                <w:szCs w:val="21"/>
              </w:rPr>
            </w:pPr>
            <w:r>
              <w:rPr>
                <w:rFonts w:hint="eastAsia"/>
                <w:szCs w:val="21"/>
              </w:rPr>
              <w:t>16</w:t>
            </w:r>
          </w:p>
        </w:tc>
        <w:tc>
          <w:tcPr>
            <w:tcW w:w="479" w:type="dxa"/>
            <w:vAlign w:val="center"/>
          </w:tcPr>
          <w:p>
            <w:pPr>
              <w:jc w:val="center"/>
              <w:rPr>
                <w:szCs w:val="21"/>
              </w:rPr>
            </w:pPr>
            <w:r>
              <w:rPr>
                <w:rFonts w:hint="eastAsia"/>
                <w:szCs w:val="21"/>
              </w:rPr>
              <w:t>1</w:t>
            </w:r>
          </w:p>
        </w:tc>
        <w:tc>
          <w:tcPr>
            <w:tcW w:w="1376" w:type="dxa"/>
            <w:vAlign w:val="center"/>
          </w:tcPr>
          <w:p>
            <w:pPr>
              <w:jc w:val="center"/>
              <w:rPr>
                <w:szCs w:val="21"/>
              </w:rPr>
            </w:pPr>
            <w:r>
              <w:rPr>
                <w:rFonts w:hint="eastAsia"/>
                <w:szCs w:val="21"/>
              </w:rPr>
              <w:t xml:space="preserve">1（1-2周）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263" w:type="dxa"/>
            <w:vMerge w:val="continue"/>
            <w:vAlign w:val="center"/>
          </w:tcPr>
          <w:p>
            <w:pPr>
              <w:jc w:val="center"/>
              <w:rPr>
                <w:rFonts w:ascii="宋体" w:hAnsi="宋体"/>
                <w:szCs w:val="21"/>
              </w:rPr>
            </w:pPr>
          </w:p>
        </w:tc>
        <w:tc>
          <w:tcPr>
            <w:tcW w:w="1079" w:type="dxa"/>
            <w:vAlign w:val="center"/>
          </w:tcPr>
          <w:p>
            <w:pPr>
              <w:jc w:val="center"/>
              <w:rPr>
                <w:szCs w:val="21"/>
              </w:rPr>
            </w:pPr>
          </w:p>
        </w:tc>
        <w:tc>
          <w:tcPr>
            <w:tcW w:w="1254" w:type="dxa"/>
            <w:vAlign w:val="center"/>
          </w:tcPr>
          <w:p>
            <w:pPr>
              <w:jc w:val="center"/>
              <w:rPr>
                <w:szCs w:val="21"/>
              </w:rPr>
            </w:pPr>
            <w:r>
              <w:rPr>
                <w:szCs w:val="21"/>
              </w:rPr>
              <w:t>教学实践</w:t>
            </w:r>
          </w:p>
        </w:tc>
        <w:tc>
          <w:tcPr>
            <w:tcW w:w="729" w:type="dxa"/>
            <w:vAlign w:val="center"/>
          </w:tcPr>
          <w:p>
            <w:pPr>
              <w:jc w:val="center"/>
              <w:rPr>
                <w:szCs w:val="21"/>
              </w:rPr>
            </w:pPr>
            <w:r>
              <w:rPr>
                <w:rFonts w:hint="eastAsia"/>
                <w:szCs w:val="21"/>
              </w:rPr>
              <w:t>32</w:t>
            </w:r>
          </w:p>
        </w:tc>
        <w:tc>
          <w:tcPr>
            <w:tcW w:w="479" w:type="dxa"/>
            <w:vAlign w:val="center"/>
          </w:tcPr>
          <w:p>
            <w:pPr>
              <w:jc w:val="center"/>
              <w:rPr>
                <w:szCs w:val="21"/>
              </w:rPr>
            </w:pPr>
            <w:r>
              <w:rPr>
                <w:rFonts w:hint="eastAsia"/>
                <w:szCs w:val="21"/>
              </w:rPr>
              <w:t>2</w:t>
            </w:r>
          </w:p>
        </w:tc>
        <w:tc>
          <w:tcPr>
            <w:tcW w:w="1376" w:type="dxa"/>
            <w:vAlign w:val="center"/>
          </w:tcPr>
          <w:p>
            <w:pPr>
              <w:jc w:val="center"/>
              <w:rPr>
                <w:szCs w:val="21"/>
              </w:rPr>
            </w:pPr>
            <w:r>
              <w:rPr>
                <w:rFonts w:hint="eastAsia"/>
                <w:szCs w:val="21"/>
              </w:rPr>
              <w:t>3（1-8周）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2" w:hRule="atLeast"/>
          <w:jc w:val="center"/>
        </w:trPr>
        <w:tc>
          <w:tcPr>
            <w:tcW w:w="1263" w:type="dxa"/>
            <w:vMerge w:val="continue"/>
            <w:vAlign w:val="center"/>
          </w:tcPr>
          <w:p>
            <w:pPr>
              <w:jc w:val="center"/>
              <w:rPr>
                <w:rFonts w:ascii="宋体" w:hAnsi="宋体"/>
                <w:szCs w:val="21"/>
              </w:rPr>
            </w:pPr>
          </w:p>
        </w:tc>
        <w:tc>
          <w:tcPr>
            <w:tcW w:w="1079" w:type="dxa"/>
            <w:vAlign w:val="center"/>
          </w:tcPr>
          <w:p>
            <w:pPr>
              <w:jc w:val="center"/>
              <w:rPr>
                <w:szCs w:val="21"/>
              </w:rPr>
            </w:pPr>
          </w:p>
        </w:tc>
        <w:tc>
          <w:tcPr>
            <w:tcW w:w="1254" w:type="dxa"/>
            <w:vAlign w:val="center"/>
          </w:tcPr>
          <w:p>
            <w:pPr>
              <w:jc w:val="center"/>
              <w:rPr>
                <w:szCs w:val="21"/>
              </w:rPr>
            </w:pPr>
            <w:r>
              <w:rPr>
                <w:szCs w:val="21"/>
              </w:rPr>
              <w:t>班级活动</w:t>
            </w:r>
          </w:p>
        </w:tc>
        <w:tc>
          <w:tcPr>
            <w:tcW w:w="729" w:type="dxa"/>
            <w:vAlign w:val="center"/>
          </w:tcPr>
          <w:p>
            <w:pPr>
              <w:jc w:val="center"/>
              <w:rPr>
                <w:szCs w:val="21"/>
              </w:rPr>
            </w:pPr>
            <w:r>
              <w:rPr>
                <w:rFonts w:hint="eastAsia"/>
                <w:szCs w:val="21"/>
              </w:rPr>
              <w:t>16</w:t>
            </w:r>
          </w:p>
        </w:tc>
        <w:tc>
          <w:tcPr>
            <w:tcW w:w="479" w:type="dxa"/>
            <w:vAlign w:val="center"/>
          </w:tcPr>
          <w:p>
            <w:pPr>
              <w:jc w:val="center"/>
              <w:rPr>
                <w:szCs w:val="21"/>
              </w:rPr>
            </w:pPr>
            <w:r>
              <w:rPr>
                <w:rFonts w:hint="eastAsia"/>
                <w:szCs w:val="21"/>
              </w:rPr>
              <w:t>1</w:t>
            </w:r>
          </w:p>
        </w:tc>
        <w:tc>
          <w:tcPr>
            <w:tcW w:w="1376" w:type="dxa"/>
            <w:vAlign w:val="center"/>
          </w:tcPr>
          <w:p>
            <w:pPr>
              <w:rPr>
                <w:szCs w:val="21"/>
              </w:rPr>
            </w:pPr>
            <w:r>
              <w:rPr>
                <w:rFonts w:hint="eastAsia"/>
                <w:szCs w:val="21"/>
              </w:rPr>
              <w:t>3（9-10周）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1263" w:type="dxa"/>
            <w:vMerge w:val="restart"/>
            <w:vAlign w:val="center"/>
          </w:tcPr>
          <w:p>
            <w:pPr>
              <w:jc w:val="center"/>
              <w:rPr>
                <w:szCs w:val="21"/>
              </w:rPr>
            </w:pPr>
            <w:r>
              <w:rPr>
                <w:rFonts w:hint="eastAsia" w:ascii="宋体" w:hAnsi="宋体"/>
                <w:szCs w:val="21"/>
              </w:rPr>
              <w:t>企业实践</w:t>
            </w:r>
          </w:p>
        </w:tc>
        <w:tc>
          <w:tcPr>
            <w:tcW w:w="1079" w:type="dxa"/>
            <w:vAlign w:val="center"/>
          </w:tcPr>
          <w:p>
            <w:pPr>
              <w:jc w:val="center"/>
              <w:rPr>
                <w:szCs w:val="21"/>
              </w:rPr>
            </w:pPr>
          </w:p>
        </w:tc>
        <w:tc>
          <w:tcPr>
            <w:tcW w:w="1254" w:type="dxa"/>
            <w:vAlign w:val="center"/>
          </w:tcPr>
          <w:p>
            <w:pPr>
              <w:jc w:val="center"/>
              <w:rPr>
                <w:szCs w:val="21"/>
              </w:rPr>
            </w:pPr>
            <w:r>
              <w:rPr>
                <w:szCs w:val="21"/>
              </w:rPr>
              <w:t>企业调研</w:t>
            </w:r>
          </w:p>
        </w:tc>
        <w:tc>
          <w:tcPr>
            <w:tcW w:w="729" w:type="dxa"/>
            <w:vAlign w:val="center"/>
          </w:tcPr>
          <w:p>
            <w:pPr>
              <w:jc w:val="center"/>
              <w:rPr>
                <w:szCs w:val="21"/>
              </w:rPr>
            </w:pPr>
            <w:r>
              <w:rPr>
                <w:rFonts w:hint="eastAsia"/>
                <w:szCs w:val="21"/>
              </w:rPr>
              <w:t>24</w:t>
            </w:r>
          </w:p>
        </w:tc>
        <w:tc>
          <w:tcPr>
            <w:tcW w:w="479" w:type="dxa"/>
            <w:vAlign w:val="center"/>
          </w:tcPr>
          <w:p>
            <w:pPr>
              <w:jc w:val="center"/>
              <w:rPr>
                <w:szCs w:val="21"/>
              </w:rPr>
            </w:pPr>
            <w:r>
              <w:rPr>
                <w:rFonts w:hint="eastAsia"/>
                <w:szCs w:val="21"/>
              </w:rPr>
              <w:t>1.5</w:t>
            </w:r>
          </w:p>
        </w:tc>
        <w:tc>
          <w:tcPr>
            <w:tcW w:w="1376" w:type="dxa"/>
            <w:vAlign w:val="center"/>
          </w:tcPr>
          <w:p>
            <w:pPr>
              <w:jc w:val="center"/>
              <w:rPr>
                <w:szCs w:val="21"/>
              </w:rPr>
            </w:pPr>
            <w:r>
              <w:rPr>
                <w:rFonts w:hint="eastAsia"/>
                <w:szCs w:val="21"/>
              </w:rPr>
              <w:t>2 （1-4周）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3" w:hRule="atLeast"/>
          <w:jc w:val="center"/>
        </w:trPr>
        <w:tc>
          <w:tcPr>
            <w:tcW w:w="1263" w:type="dxa"/>
            <w:vMerge w:val="continue"/>
            <w:vAlign w:val="center"/>
          </w:tcPr>
          <w:p>
            <w:pPr>
              <w:jc w:val="center"/>
              <w:rPr>
                <w:rFonts w:ascii="宋体" w:hAnsi="宋体"/>
                <w:szCs w:val="21"/>
              </w:rPr>
            </w:pPr>
          </w:p>
        </w:tc>
        <w:tc>
          <w:tcPr>
            <w:tcW w:w="1079" w:type="dxa"/>
            <w:vAlign w:val="center"/>
          </w:tcPr>
          <w:p>
            <w:pPr>
              <w:jc w:val="center"/>
              <w:rPr>
                <w:szCs w:val="21"/>
              </w:rPr>
            </w:pPr>
          </w:p>
        </w:tc>
        <w:tc>
          <w:tcPr>
            <w:tcW w:w="1254" w:type="dxa"/>
            <w:vAlign w:val="center"/>
          </w:tcPr>
          <w:p>
            <w:pPr>
              <w:jc w:val="center"/>
              <w:rPr>
                <w:szCs w:val="21"/>
              </w:rPr>
            </w:pPr>
            <w:r>
              <w:rPr>
                <w:rFonts w:hint="eastAsia"/>
                <w:szCs w:val="21"/>
              </w:rPr>
              <w:t>企业实训</w:t>
            </w:r>
          </w:p>
        </w:tc>
        <w:tc>
          <w:tcPr>
            <w:tcW w:w="729" w:type="dxa"/>
            <w:vAlign w:val="center"/>
          </w:tcPr>
          <w:p>
            <w:pPr>
              <w:jc w:val="center"/>
              <w:rPr>
                <w:szCs w:val="21"/>
              </w:rPr>
            </w:pPr>
            <w:r>
              <w:rPr>
                <w:rFonts w:hint="eastAsia"/>
                <w:szCs w:val="21"/>
              </w:rPr>
              <w:t>40</w:t>
            </w:r>
          </w:p>
        </w:tc>
        <w:tc>
          <w:tcPr>
            <w:tcW w:w="479" w:type="dxa"/>
            <w:vAlign w:val="center"/>
          </w:tcPr>
          <w:p>
            <w:pPr>
              <w:jc w:val="center"/>
              <w:rPr>
                <w:szCs w:val="21"/>
              </w:rPr>
            </w:pPr>
            <w:r>
              <w:rPr>
                <w:rFonts w:hint="eastAsia"/>
                <w:szCs w:val="21"/>
              </w:rPr>
              <w:t>2.5</w:t>
            </w:r>
          </w:p>
        </w:tc>
        <w:tc>
          <w:tcPr>
            <w:tcW w:w="1376" w:type="dxa"/>
            <w:vAlign w:val="center"/>
          </w:tcPr>
          <w:p>
            <w:pPr>
              <w:jc w:val="center"/>
              <w:rPr>
                <w:szCs w:val="21"/>
              </w:rPr>
            </w:pPr>
            <w:r>
              <w:rPr>
                <w:rFonts w:hint="eastAsia"/>
                <w:szCs w:val="21"/>
              </w:rPr>
              <w:t>3（11-18周）</w:t>
            </w:r>
          </w:p>
        </w:tc>
      </w:tr>
    </w:tbl>
    <w:p>
      <w:pPr>
        <w:spacing w:line="360" w:lineRule="auto"/>
        <w:ind w:firstLine="482" w:firstLineChars="200"/>
        <w:rPr>
          <w:rFonts w:ascii="宋体" w:hAnsi="宋体"/>
          <w:b/>
          <w:sz w:val="24"/>
          <w:szCs w:val="24"/>
        </w:rPr>
      </w:pPr>
      <w:r>
        <w:rPr>
          <w:rFonts w:hint="eastAsia" w:ascii="宋体" w:hAnsi="宋体"/>
          <w:b/>
          <w:sz w:val="24"/>
          <w:szCs w:val="24"/>
        </w:rPr>
        <w:t>（二）考核方式</w:t>
      </w:r>
    </w:p>
    <w:p>
      <w:pPr>
        <w:spacing w:line="360" w:lineRule="auto"/>
        <w:ind w:firstLine="480" w:firstLineChars="200"/>
        <w:rPr>
          <w:rFonts w:ascii="宋体" w:hAnsi="宋体"/>
          <w:sz w:val="24"/>
        </w:rPr>
      </w:pPr>
      <w:r>
        <w:rPr>
          <w:rFonts w:hint="eastAsia" w:ascii="宋体" w:hAnsi="宋体"/>
          <w:sz w:val="24"/>
        </w:rPr>
        <w:t>考核方式由教师根据课程性质确定，主要包括笔试（开卷或闭卷）、口试、课程论文、课程与教学文本研制、实际操作等方式，采用百分制计分方法。</w:t>
      </w:r>
    </w:p>
    <w:p>
      <w:pPr>
        <w:spacing w:line="360" w:lineRule="auto"/>
        <w:ind w:firstLine="482" w:firstLineChars="200"/>
        <w:rPr>
          <w:rFonts w:ascii="宋体" w:hAnsi="宋体"/>
          <w:b/>
          <w:sz w:val="24"/>
        </w:rPr>
      </w:pPr>
      <w:r>
        <w:rPr>
          <w:rFonts w:hint="eastAsia" w:ascii="宋体" w:hAnsi="宋体"/>
          <w:b/>
          <w:sz w:val="24"/>
        </w:rPr>
        <w:t>（三）学分要求</w:t>
      </w:r>
    </w:p>
    <w:p>
      <w:pPr>
        <w:spacing w:line="360" w:lineRule="auto"/>
        <w:ind w:firstLine="480" w:firstLineChars="200"/>
        <w:rPr>
          <w:rFonts w:ascii="宋体" w:hAnsi="宋体"/>
          <w:sz w:val="24"/>
          <w:szCs w:val="24"/>
        </w:rPr>
      </w:pPr>
      <w:r>
        <w:rPr>
          <w:rFonts w:hint="eastAsia" w:ascii="宋体" w:hAnsi="宋体"/>
          <w:sz w:val="24"/>
          <w:szCs w:val="24"/>
        </w:rPr>
        <w:t>研究生根据各模块要求修习学分，毕业总学分不少于36学分。非师范类专业考生入学后，补修教育学、心理学和专业教学论3门教师教育课程，不计学分。跨专业考生入学后，补修食品分析与食品生物化学2门本专业基础课，不计学分。</w:t>
      </w:r>
    </w:p>
    <w:p>
      <w:pPr>
        <w:spacing w:line="360" w:lineRule="auto"/>
        <w:ind w:firstLine="480" w:firstLineChars="200"/>
        <w:rPr>
          <w:rFonts w:ascii="宋体" w:hAnsi="宋体"/>
          <w:sz w:val="24"/>
        </w:rPr>
      </w:pPr>
      <w:r>
        <w:rPr>
          <w:rFonts w:hint="eastAsia" w:hAnsi="宋体"/>
          <w:sz w:val="24"/>
        </w:rPr>
        <w:t>学位基础课与专业必修课</w:t>
      </w:r>
      <w:r>
        <w:rPr>
          <w:rFonts w:hAnsi="宋体"/>
          <w:sz w:val="24"/>
        </w:rPr>
        <w:t>成绩达到</w:t>
      </w:r>
      <w:r>
        <w:rPr>
          <w:sz w:val="24"/>
        </w:rPr>
        <w:t>70</w:t>
      </w:r>
      <w:r>
        <w:rPr>
          <w:rFonts w:hAnsi="宋体"/>
          <w:sz w:val="24"/>
        </w:rPr>
        <w:t>分</w:t>
      </w:r>
      <w:r>
        <w:rPr>
          <w:rFonts w:hint="eastAsia" w:hAnsi="宋体"/>
          <w:sz w:val="24"/>
        </w:rPr>
        <w:t>以上（百分制，含70分）</w:t>
      </w:r>
      <w:r>
        <w:rPr>
          <w:rFonts w:hAnsi="宋体"/>
          <w:sz w:val="24"/>
        </w:rPr>
        <w:t>为</w:t>
      </w:r>
      <w:r>
        <w:rPr>
          <w:rFonts w:hint="eastAsia" w:hAnsi="宋体"/>
          <w:sz w:val="24"/>
        </w:rPr>
        <w:t>及格</w:t>
      </w:r>
      <w:r>
        <w:rPr>
          <w:rFonts w:hAnsi="宋体"/>
          <w:sz w:val="24"/>
        </w:rPr>
        <w:t>，</w:t>
      </w:r>
      <w:r>
        <w:rPr>
          <w:rFonts w:hint="eastAsia" w:hAnsi="宋体"/>
          <w:sz w:val="24"/>
        </w:rPr>
        <w:t>专业选修课</w:t>
      </w:r>
      <w:r>
        <w:rPr>
          <w:rFonts w:hAnsi="宋体"/>
          <w:sz w:val="24"/>
        </w:rPr>
        <w:t>达到</w:t>
      </w:r>
      <w:r>
        <w:rPr>
          <w:sz w:val="24"/>
        </w:rPr>
        <w:t>60</w:t>
      </w:r>
      <w:r>
        <w:rPr>
          <w:rFonts w:hAnsi="宋体"/>
          <w:sz w:val="24"/>
        </w:rPr>
        <w:t>分</w:t>
      </w:r>
      <w:r>
        <w:rPr>
          <w:rFonts w:hint="eastAsia" w:hAnsi="宋体"/>
          <w:sz w:val="24"/>
        </w:rPr>
        <w:t>以上（百分制，含60分）</w:t>
      </w:r>
      <w:r>
        <w:rPr>
          <w:rFonts w:hAnsi="宋体"/>
          <w:sz w:val="24"/>
        </w:rPr>
        <w:t>为</w:t>
      </w:r>
      <w:r>
        <w:rPr>
          <w:rFonts w:hint="eastAsia" w:hAnsi="宋体"/>
          <w:sz w:val="24"/>
        </w:rPr>
        <w:t>及格</w:t>
      </w:r>
      <w:r>
        <w:rPr>
          <w:rFonts w:hAnsi="宋体"/>
          <w:sz w:val="24"/>
        </w:rPr>
        <w:t>。</w:t>
      </w:r>
    </w:p>
    <w:p>
      <w:pPr>
        <w:spacing w:line="360" w:lineRule="auto"/>
        <w:ind w:firstLine="482" w:firstLineChars="200"/>
        <w:rPr>
          <w:rFonts w:ascii="宋体" w:hAnsi="宋体"/>
          <w:b/>
          <w:bCs/>
          <w:sz w:val="24"/>
          <w:szCs w:val="24"/>
        </w:rPr>
      </w:pPr>
      <w:r>
        <w:rPr>
          <w:rFonts w:hint="eastAsia" w:ascii="宋体" w:hAnsi="宋体"/>
          <w:b/>
          <w:sz w:val="24"/>
          <w:szCs w:val="24"/>
        </w:rPr>
        <w:t>五、教学方式</w:t>
      </w:r>
    </w:p>
    <w:p>
      <w:pPr>
        <w:snapToGrid w:val="0"/>
        <w:spacing w:line="360" w:lineRule="auto"/>
        <w:ind w:firstLine="480" w:firstLineChars="200"/>
        <w:rPr>
          <w:rFonts w:ascii="宋体" w:hAnsi="宋体"/>
          <w:sz w:val="24"/>
          <w:szCs w:val="24"/>
        </w:rPr>
      </w:pPr>
      <w:r>
        <w:rPr>
          <w:rFonts w:hint="eastAsia" w:ascii="宋体" w:hAnsi="宋体"/>
          <w:sz w:val="24"/>
          <w:szCs w:val="24"/>
        </w:rPr>
        <w:t>建立由校内指导教师和校外指导教师相结合的“双师型”导师组，校外指导教师为具有副高级及以上专业技术职务的中等或高等职业学校教师和具有高级专业技术职务的行业企业人员。在中等职业学校和行业企业建立稳定的实践基地，为学生提供校内和校外实训实习基地。课程教学贯彻产教结合、理实结合、工学结合的原则，以提高职业技术教育教学能力和教研能力为重点，注重培养将新技术新设备等生产资源和企业文化转化为课程与教学资源的能力。</w:t>
      </w:r>
    </w:p>
    <w:p>
      <w:pPr>
        <w:snapToGrid w:val="0"/>
        <w:spacing w:line="360" w:lineRule="auto"/>
        <w:ind w:firstLine="480" w:firstLineChars="200"/>
        <w:rPr>
          <w:rFonts w:ascii="宋体" w:hAnsi="宋体"/>
          <w:sz w:val="24"/>
          <w:szCs w:val="24"/>
        </w:rPr>
      </w:pPr>
      <w:r>
        <w:rPr>
          <w:rFonts w:hint="eastAsia" w:ascii="宋体" w:hAnsi="宋体"/>
          <w:sz w:val="24"/>
          <w:szCs w:val="24"/>
        </w:rPr>
        <w:t>教学采用课堂讲授与案例教学、项目教学、行动学习、模拟教学和实践考察等相结合的多元化学习方式，探索应用型人才培养模式。与中等职业学校和相关行业企业合作成立实践教学指导组，精心组织和实施教育实践和企业实践活动。</w:t>
      </w:r>
    </w:p>
    <w:p>
      <w:pPr>
        <w:snapToGrid w:val="0"/>
        <w:spacing w:line="360" w:lineRule="auto"/>
        <w:ind w:firstLine="482" w:firstLineChars="200"/>
        <w:rPr>
          <w:rFonts w:ascii="宋体" w:hAnsi="宋体"/>
          <w:b/>
          <w:sz w:val="24"/>
          <w:szCs w:val="24"/>
        </w:rPr>
      </w:pPr>
      <w:r>
        <w:rPr>
          <w:rFonts w:ascii="宋体" w:hAnsi="宋体"/>
          <w:b/>
          <w:sz w:val="24"/>
          <w:szCs w:val="24"/>
        </w:rPr>
        <w:t>六</w:t>
      </w:r>
      <w:r>
        <w:rPr>
          <w:rFonts w:hint="eastAsia" w:ascii="宋体" w:hAnsi="宋体"/>
          <w:b/>
          <w:sz w:val="24"/>
          <w:szCs w:val="24"/>
        </w:rPr>
        <w:t>、</w:t>
      </w:r>
      <w:r>
        <w:rPr>
          <w:rFonts w:ascii="宋体" w:hAnsi="宋体"/>
          <w:b/>
          <w:sz w:val="24"/>
          <w:szCs w:val="24"/>
        </w:rPr>
        <w:t>中期</w:t>
      </w:r>
      <w:r>
        <w:rPr>
          <w:rFonts w:hint="eastAsia" w:ascii="宋体" w:hAnsi="宋体"/>
          <w:b/>
          <w:sz w:val="24"/>
          <w:szCs w:val="24"/>
        </w:rPr>
        <w:t>考核</w:t>
      </w:r>
    </w:p>
    <w:p>
      <w:pPr>
        <w:pStyle w:val="2"/>
        <w:spacing w:line="360" w:lineRule="auto"/>
        <w:ind w:firstLine="436" w:firstLineChars="182"/>
        <w:rPr>
          <w:rFonts w:hAnsi="宋体"/>
          <w:sz w:val="24"/>
          <w:szCs w:val="24"/>
        </w:rPr>
      </w:pPr>
      <w:r>
        <w:rPr>
          <w:rFonts w:hint="eastAsia" w:hAnsi="宋体"/>
          <w:sz w:val="24"/>
          <w:szCs w:val="24"/>
        </w:rPr>
        <w:t>中期考核是指学科点按本专业培养方案及个人培养计划对研究生进行的政治思想、业务学习、身体状况等方面的考查和评价。其中，政治思想以学生遵纪守法及政治表现情况为主，业务学习包括学业成绩、实践经历、专业能力等方面的内容，身体状况依据学生在校期间表现综合确定。考核时间定于第三学期初，学科点根据中期考评结果，确定学生能否进入下一培养阶段。</w:t>
      </w:r>
    </w:p>
    <w:p>
      <w:pPr>
        <w:spacing w:line="360" w:lineRule="auto"/>
        <w:ind w:firstLine="482" w:firstLineChars="200"/>
        <w:rPr>
          <w:rFonts w:ascii="宋体" w:hAnsi="宋体"/>
          <w:b/>
          <w:bCs/>
          <w:sz w:val="24"/>
          <w:szCs w:val="24"/>
        </w:rPr>
      </w:pPr>
      <w:r>
        <w:rPr>
          <w:rFonts w:hint="eastAsia" w:ascii="宋体" w:hAnsi="宋体"/>
          <w:b/>
          <w:bCs/>
          <w:sz w:val="24"/>
          <w:szCs w:val="24"/>
        </w:rPr>
        <w:t>七、研究成果及学位授予</w:t>
      </w:r>
    </w:p>
    <w:p>
      <w:pPr>
        <w:spacing w:line="360" w:lineRule="auto"/>
        <w:ind w:firstLine="482" w:firstLineChars="200"/>
        <w:rPr>
          <w:rFonts w:ascii="宋体" w:hAnsi="宋体"/>
          <w:b/>
          <w:sz w:val="24"/>
          <w:szCs w:val="24"/>
        </w:rPr>
      </w:pPr>
      <w:r>
        <w:rPr>
          <w:rFonts w:hint="eastAsia" w:ascii="宋体" w:hAnsi="宋体"/>
          <w:b/>
          <w:sz w:val="24"/>
          <w:szCs w:val="24"/>
        </w:rPr>
        <w:t>1.研究选题</w:t>
      </w:r>
    </w:p>
    <w:p>
      <w:pPr>
        <w:spacing w:line="360" w:lineRule="auto"/>
        <w:ind w:firstLine="480" w:firstLineChars="200"/>
        <w:rPr>
          <w:rFonts w:ascii="宋体" w:hAnsi="宋体"/>
          <w:sz w:val="24"/>
          <w:szCs w:val="24"/>
        </w:rPr>
      </w:pPr>
      <w:r>
        <w:rPr>
          <w:rFonts w:hint="eastAsia" w:ascii="宋体" w:hAnsi="宋体"/>
          <w:sz w:val="24"/>
          <w:szCs w:val="24"/>
        </w:rPr>
        <w:t>研究选题应紧密联系职业技术教育实践，以中等职业学校教育教学中的实际问题作为研究内容。导师应在选题过程中对研究生加强指导，确保学生选定合适的题目。</w:t>
      </w:r>
    </w:p>
    <w:p>
      <w:pPr>
        <w:spacing w:line="360" w:lineRule="auto"/>
        <w:ind w:firstLine="482" w:firstLineChars="200"/>
        <w:rPr>
          <w:rFonts w:ascii="宋体" w:hAnsi="宋体"/>
          <w:b/>
          <w:sz w:val="24"/>
          <w:szCs w:val="24"/>
        </w:rPr>
      </w:pPr>
      <w:r>
        <w:rPr>
          <w:rFonts w:hint="eastAsia" w:ascii="宋体" w:hAnsi="宋体"/>
          <w:b/>
          <w:sz w:val="24"/>
          <w:szCs w:val="24"/>
        </w:rPr>
        <w:t>2.开题报告</w:t>
      </w:r>
    </w:p>
    <w:p>
      <w:pPr>
        <w:spacing w:line="360" w:lineRule="auto"/>
        <w:ind w:firstLine="480" w:firstLineChars="200"/>
        <w:rPr>
          <w:rFonts w:ascii="宋体" w:hAnsi="宋体"/>
          <w:sz w:val="24"/>
          <w:szCs w:val="24"/>
        </w:rPr>
      </w:pPr>
      <w:r>
        <w:rPr>
          <w:rFonts w:hint="eastAsia" w:ascii="宋体" w:hAnsi="宋体"/>
          <w:sz w:val="24"/>
          <w:szCs w:val="24"/>
        </w:rPr>
        <w:t>学生应广泛阅读相关研究文献，了解研究现状，把握研究趋势，在导师指导下制定研究计划，撰写开题报告参加开题答辩。学科点组织相关专业硕士研究生导师成立答辩委员会，对论文选题进行深入论证，通过开题答辩的研究生可以开展下一阶段调研。</w:t>
      </w:r>
    </w:p>
    <w:p>
      <w:pPr>
        <w:spacing w:line="360" w:lineRule="auto"/>
        <w:ind w:firstLine="482" w:firstLineChars="200"/>
        <w:rPr>
          <w:rFonts w:ascii="宋体" w:hAnsi="宋体"/>
          <w:b/>
          <w:sz w:val="24"/>
          <w:szCs w:val="24"/>
        </w:rPr>
      </w:pPr>
      <w:r>
        <w:rPr>
          <w:rFonts w:hint="eastAsia" w:ascii="宋体" w:hAnsi="宋体"/>
          <w:b/>
          <w:sz w:val="24"/>
          <w:szCs w:val="24"/>
        </w:rPr>
        <w:t>3.研究成果</w:t>
      </w:r>
    </w:p>
    <w:p>
      <w:pPr>
        <w:spacing w:line="360" w:lineRule="auto"/>
        <w:ind w:firstLine="480" w:firstLineChars="200"/>
        <w:rPr>
          <w:rFonts w:ascii="宋体" w:hAnsi="宋体"/>
          <w:sz w:val="24"/>
          <w:szCs w:val="24"/>
        </w:rPr>
      </w:pPr>
      <w:r>
        <w:rPr>
          <w:rFonts w:hint="eastAsia" w:ascii="宋体" w:hAnsi="宋体"/>
          <w:sz w:val="24"/>
        </w:rPr>
        <w:t>研究生应独立完成研究过程，其内容以分析本人获得的第一手调查数据和材料为主，技术路线清晰明确，研究方法科学有效，研究结论实事求是。</w:t>
      </w:r>
      <w:r>
        <w:rPr>
          <w:rFonts w:hint="eastAsia" w:ascii="宋体" w:hAnsi="宋体"/>
          <w:sz w:val="24"/>
          <w:szCs w:val="24"/>
        </w:rPr>
        <w:t>研究成果形式包括调研报告、案例分析、校本课程开发、校本教材编写、教材分析、教学案例设计等，</w:t>
      </w:r>
      <w:r>
        <w:rPr>
          <w:rFonts w:hint="eastAsia" w:ascii="宋体" w:hAnsi="宋体"/>
          <w:sz w:val="24"/>
        </w:rPr>
        <w:t>格式必</w:t>
      </w:r>
      <w:r>
        <w:rPr>
          <w:rFonts w:hint="eastAsia" w:ascii="宋体" w:hAnsi="宋体"/>
          <w:sz w:val="24"/>
          <w:szCs w:val="24"/>
        </w:rPr>
        <w:t>须符合学术规范，</w:t>
      </w:r>
      <w:r>
        <w:rPr>
          <w:rFonts w:hint="eastAsia" w:ascii="宋体" w:hAnsi="宋体"/>
          <w:sz w:val="24"/>
        </w:rPr>
        <w:t>严格按照全国教育专业学位研究生教育指导委员会相关文件进行撰写。</w:t>
      </w:r>
      <w:r>
        <w:rPr>
          <w:rFonts w:hint="eastAsia" w:ascii="宋体" w:hAnsi="宋体"/>
          <w:sz w:val="24"/>
          <w:szCs w:val="24"/>
        </w:rPr>
        <w:t>研究成果字数不得少于1.5万字。</w:t>
      </w:r>
    </w:p>
    <w:p>
      <w:pPr>
        <w:spacing w:line="360" w:lineRule="auto"/>
        <w:ind w:firstLine="472" w:firstLineChars="196"/>
        <w:rPr>
          <w:b/>
          <w:sz w:val="24"/>
        </w:rPr>
      </w:pPr>
      <w:r>
        <w:rPr>
          <w:rFonts w:hint="eastAsia" w:asciiTheme="minorEastAsia" w:hAnsiTheme="minorEastAsia" w:eastAsiaTheme="minorEastAsia"/>
          <w:b/>
          <w:sz w:val="24"/>
        </w:rPr>
        <w:t>4.成果评</w:t>
      </w:r>
      <w:r>
        <w:rPr>
          <w:rFonts w:hint="eastAsia"/>
          <w:b/>
          <w:sz w:val="24"/>
        </w:rPr>
        <w:t>阅</w:t>
      </w:r>
    </w:p>
    <w:p>
      <w:pPr>
        <w:spacing w:line="360" w:lineRule="auto"/>
        <w:ind w:firstLine="480" w:firstLineChars="200"/>
        <w:rPr>
          <w:rFonts w:hAnsi="宋体"/>
          <w:sz w:val="24"/>
        </w:rPr>
      </w:pPr>
      <w:r>
        <w:rPr>
          <w:rFonts w:hint="eastAsia" w:hAnsi="宋体"/>
          <w:sz w:val="24"/>
        </w:rPr>
        <w:t>研究成果通过查重、预答辩后，由校学位办提交评阅人评阅，评阅通过后组织论文答辩。</w:t>
      </w:r>
    </w:p>
    <w:p>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5.毕业答辩</w:t>
      </w:r>
    </w:p>
    <w:p>
      <w:pPr>
        <w:spacing w:line="360" w:lineRule="auto"/>
        <w:ind w:firstLine="480" w:firstLineChars="200"/>
        <w:rPr>
          <w:rFonts w:ascii="宋体" w:hAnsi="宋体"/>
          <w:sz w:val="24"/>
          <w:szCs w:val="24"/>
        </w:rPr>
      </w:pPr>
      <w:r>
        <w:rPr>
          <w:rFonts w:hint="eastAsia" w:ascii="宋体" w:hAnsi="宋体"/>
          <w:sz w:val="24"/>
        </w:rPr>
        <w:t>毕业答辩由本人向学科点提交答辩申请。学校学位评定委员会“职业技术教育学”学位评定分委员会进行资格审查，学科点组织论文答辩及后续事宜。</w:t>
      </w:r>
    </w:p>
    <w:p>
      <w:pPr>
        <w:spacing w:line="360" w:lineRule="auto"/>
        <w:ind w:firstLine="480" w:firstLineChars="200"/>
        <w:rPr>
          <w:rFonts w:ascii="宋体" w:hAnsi="宋体"/>
          <w:sz w:val="24"/>
          <w:szCs w:val="24"/>
        </w:rPr>
      </w:pPr>
      <w:r>
        <w:rPr>
          <w:rFonts w:hint="eastAsia" w:ascii="宋体" w:hAnsi="宋体"/>
          <w:sz w:val="24"/>
          <w:szCs w:val="24"/>
        </w:rPr>
        <w:t>论文评阅人和答辩委员会成员中，应至少各有一名具有高级专业技术职务的中等职业学校教师和具有高级专业技术职务的行业企业技术人员。</w:t>
      </w:r>
    </w:p>
    <w:p>
      <w:pPr>
        <w:spacing w:line="360" w:lineRule="auto"/>
        <w:ind w:firstLine="482" w:firstLineChars="200"/>
        <w:rPr>
          <w:rFonts w:ascii="宋体" w:hAnsi="宋体"/>
          <w:b/>
          <w:sz w:val="24"/>
          <w:szCs w:val="24"/>
        </w:rPr>
      </w:pPr>
      <w:r>
        <w:rPr>
          <w:rFonts w:hint="eastAsia" w:ascii="宋体" w:hAnsi="宋体"/>
          <w:b/>
          <w:sz w:val="24"/>
          <w:szCs w:val="24"/>
        </w:rPr>
        <w:t>6.学位授予</w:t>
      </w:r>
    </w:p>
    <w:p>
      <w:pPr>
        <w:spacing w:line="360" w:lineRule="auto"/>
        <w:ind w:firstLine="480" w:firstLineChars="200"/>
        <w:rPr>
          <w:rFonts w:ascii="宋体" w:hAnsi="宋体"/>
          <w:sz w:val="24"/>
          <w:szCs w:val="24"/>
        </w:rPr>
      </w:pPr>
      <w:r>
        <w:rPr>
          <w:rFonts w:hint="eastAsia" w:ascii="宋体" w:hAnsi="宋体"/>
          <w:sz w:val="24"/>
          <w:szCs w:val="24"/>
        </w:rPr>
        <w:t>学生修满规定学分，并通过毕业答辩，经学位授予单位学位评定委员会审核，授予教育硕士专业学位，同时获得硕士研究生毕业证书。</w:t>
      </w:r>
    </w:p>
    <w:p>
      <w:pPr>
        <w:spacing w:line="360" w:lineRule="auto"/>
        <w:ind w:firstLine="482" w:firstLineChars="200"/>
        <w:rPr>
          <w:sz w:val="24"/>
          <w:szCs w:val="24"/>
        </w:rPr>
      </w:pPr>
      <w:r>
        <w:rPr>
          <w:rFonts w:hint="eastAsia" w:ascii="宋体" w:hAnsi="宋体"/>
          <w:b/>
          <w:bCs/>
          <w:sz w:val="24"/>
          <w:szCs w:val="24"/>
        </w:rPr>
        <w:t>八、课程简介</w:t>
      </w:r>
    </w:p>
    <w:p>
      <w:pPr>
        <w:spacing w:line="360" w:lineRule="auto"/>
        <w:ind w:firstLine="465"/>
        <w:rPr>
          <w:rFonts w:ascii="宋体" w:hAnsi="宋体"/>
          <w:b/>
          <w:sz w:val="24"/>
          <w:szCs w:val="24"/>
        </w:rPr>
      </w:pPr>
      <w:r>
        <w:rPr>
          <w:rFonts w:hint="eastAsia" w:ascii="宋体" w:hAnsi="宋体"/>
          <w:b/>
          <w:sz w:val="24"/>
          <w:szCs w:val="24"/>
        </w:rPr>
        <w:t>1.第一外国语（英语,课程编号G0500Z）（The First Foreign Language,English</w:t>
      </w:r>
      <w:r>
        <w:rPr>
          <w:rFonts w:ascii="宋体" w:hAnsi="宋体"/>
          <w:b/>
          <w:sz w:val="24"/>
          <w:szCs w:val="24"/>
        </w:rPr>
        <w:t>）</w:t>
      </w:r>
    </w:p>
    <w:p>
      <w:pPr>
        <w:spacing w:line="360" w:lineRule="auto"/>
        <w:ind w:firstLine="465"/>
        <w:rPr>
          <w:rFonts w:hAnsi="宋体"/>
          <w:sz w:val="24"/>
          <w:szCs w:val="24"/>
        </w:rPr>
      </w:pPr>
      <w:r>
        <w:rPr>
          <w:rFonts w:hint="eastAsia" w:ascii="宋体" w:hAnsi="宋体"/>
          <w:sz w:val="24"/>
          <w:szCs w:val="24"/>
        </w:rPr>
        <w:t>本课程包括英语精读、泛读、</w:t>
      </w:r>
      <w:r>
        <w:rPr>
          <w:rFonts w:hint="eastAsia" w:hAnsi="宋体"/>
          <w:sz w:val="24"/>
          <w:szCs w:val="24"/>
        </w:rPr>
        <w:t>听力、口语、写作等内容。</w:t>
      </w:r>
    </w:p>
    <w:p>
      <w:pPr>
        <w:spacing w:line="360" w:lineRule="auto"/>
        <w:ind w:firstLine="465"/>
        <w:rPr>
          <w:rFonts w:hAnsi="宋体"/>
          <w:b/>
          <w:sz w:val="24"/>
          <w:szCs w:val="24"/>
        </w:rPr>
      </w:pPr>
      <w:r>
        <w:rPr>
          <w:rFonts w:hint="eastAsia" w:asciiTheme="minorEastAsia" w:hAnsiTheme="minorEastAsia" w:eastAsiaTheme="minorEastAsia"/>
          <w:b/>
          <w:sz w:val="24"/>
          <w:szCs w:val="24"/>
        </w:rPr>
        <w:t>2.</w:t>
      </w:r>
      <w:r>
        <w:rPr>
          <w:rFonts w:hint="eastAsia"/>
          <w:b/>
          <w:sz w:val="24"/>
          <w:szCs w:val="24"/>
        </w:rPr>
        <w:t xml:space="preserve"> 中国特色社会主义理论与实践研究（Research on the Theory and Practice of </w:t>
      </w:r>
      <w:r>
        <w:rPr>
          <w:b/>
          <w:sz w:val="24"/>
          <w:szCs w:val="24"/>
        </w:rPr>
        <w:t>socialism</w:t>
      </w:r>
      <w:r>
        <w:rPr>
          <w:rFonts w:hint="eastAsia"/>
          <w:b/>
          <w:sz w:val="24"/>
          <w:szCs w:val="24"/>
        </w:rPr>
        <w:t xml:space="preserve"> with Chinese Characteristic）</w:t>
      </w:r>
      <w:r>
        <w:rPr>
          <w:rFonts w:hint="eastAsia" w:ascii="宋体" w:hAnsi="宋体"/>
          <w:b/>
          <w:sz w:val="24"/>
          <w:szCs w:val="24"/>
        </w:rPr>
        <w:t>,课程编号G0501</w:t>
      </w:r>
    </w:p>
    <w:p>
      <w:pPr>
        <w:spacing w:line="360" w:lineRule="auto"/>
        <w:ind w:firstLine="465"/>
        <w:rPr>
          <w:rFonts w:ascii="宋体" w:hAnsi="宋体"/>
          <w:sz w:val="24"/>
        </w:rPr>
      </w:pPr>
      <w:r>
        <w:rPr>
          <w:rFonts w:hint="eastAsia" w:ascii="宋体" w:hAnsi="宋体"/>
          <w:sz w:val="24"/>
        </w:rPr>
        <w:t>本课程坚持以当代中国马克思主义为指导，坚持马克思主义立场、观点和方法，以“中国特色社会主义理论与实践研究”为中心内容，以当代世界和当代中国为背景，分专题介绍当代中国的基本国情、中国特色社会主义经济建设、政治建设、文化建设、社会建设、生态文明建设、中国共产党的建设、当代中国与世界，帮助学生树立正确的世界观、人生观、价值观，坚定中国特色社会主义理想和信念。</w:t>
      </w:r>
    </w:p>
    <w:p>
      <w:pPr>
        <w:spacing w:line="360" w:lineRule="auto"/>
        <w:ind w:firstLine="465"/>
        <w:rPr>
          <w:rFonts w:hAnsi="宋体"/>
          <w:b/>
          <w:sz w:val="24"/>
          <w:szCs w:val="24"/>
        </w:rPr>
      </w:pPr>
      <w:r>
        <w:rPr>
          <w:rFonts w:hint="eastAsia" w:asciiTheme="minorEastAsia" w:hAnsiTheme="minorEastAsia" w:eastAsiaTheme="minorEastAsia"/>
          <w:b/>
          <w:sz w:val="24"/>
          <w:szCs w:val="24"/>
        </w:rPr>
        <w:t>3.</w:t>
      </w:r>
      <w:r>
        <w:rPr>
          <w:rFonts w:hAnsi="宋体"/>
          <w:b/>
          <w:sz w:val="24"/>
          <w:szCs w:val="24"/>
        </w:rPr>
        <w:t>教育学原理</w:t>
      </w:r>
      <w:r>
        <w:rPr>
          <w:rFonts w:hint="eastAsia" w:asciiTheme="minorEastAsia" w:hAnsiTheme="minorEastAsia" w:eastAsiaTheme="minorEastAsia"/>
          <w:b/>
          <w:sz w:val="24"/>
          <w:szCs w:val="24"/>
        </w:rPr>
        <w:t>（Education Theory）</w:t>
      </w:r>
      <w:r>
        <w:rPr>
          <w:rFonts w:hint="eastAsia" w:ascii="宋体" w:hAnsi="宋体"/>
          <w:b/>
          <w:sz w:val="24"/>
          <w:szCs w:val="24"/>
        </w:rPr>
        <w:t>,课程编号Z0715</w:t>
      </w:r>
    </w:p>
    <w:p>
      <w:pPr>
        <w:spacing w:line="360" w:lineRule="auto"/>
        <w:ind w:firstLine="465"/>
        <w:rPr>
          <w:rFonts w:ascii="宋体" w:hAnsi="宋体" w:cs="宋体"/>
          <w:kern w:val="0"/>
          <w:sz w:val="24"/>
        </w:rPr>
      </w:pPr>
      <w:r>
        <w:rPr>
          <w:rFonts w:hint="eastAsia" w:ascii="宋体" w:hAnsi="宋体"/>
          <w:sz w:val="24"/>
        </w:rPr>
        <w:t>本课程</w:t>
      </w:r>
      <w:r>
        <w:rPr>
          <w:rFonts w:hint="eastAsia" w:ascii="宋体" w:hAnsi="宋体" w:cs="宋体"/>
          <w:kern w:val="0"/>
          <w:sz w:val="24"/>
        </w:rPr>
        <w:t>主要学习并探讨学校教育的形成与发展问题，对教育与教育学、教育与社会关系、教育与人的发展的关系、教育目的、教育制度、教师与学生关系、课程与教学、学校德育、教育新理念及当前教育改革等基本问题进行深入理论研究与反思，认识和把握其规律，为教育发展提供理论指导。</w:t>
      </w:r>
      <w:r>
        <w:rPr>
          <w:rFonts w:ascii="宋体" w:hAnsi="宋体" w:cs="宋体"/>
          <w:kern w:val="0"/>
          <w:sz w:val="24"/>
        </w:rPr>
        <w:t xml:space="preserve"> </w:t>
      </w:r>
    </w:p>
    <w:p>
      <w:pPr>
        <w:spacing w:line="360" w:lineRule="auto"/>
        <w:ind w:firstLine="465"/>
        <w:rPr>
          <w:rFonts w:hAnsi="宋体"/>
          <w:b/>
          <w:bCs/>
          <w:sz w:val="24"/>
        </w:rPr>
      </w:pPr>
      <w:r>
        <w:rPr>
          <w:rFonts w:hint="eastAsia" w:ascii="宋体" w:hAnsi="宋体" w:cs="宋体"/>
          <w:kern w:val="0"/>
          <w:sz w:val="24"/>
        </w:rPr>
        <w:t>4.</w:t>
      </w:r>
      <w:r>
        <w:rPr>
          <w:rFonts w:hAnsi="宋体"/>
          <w:b/>
          <w:bCs/>
          <w:sz w:val="24"/>
        </w:rPr>
        <w:t>课程与教学论</w:t>
      </w:r>
      <w:r>
        <w:rPr>
          <w:rFonts w:hint="eastAsia" w:asciiTheme="minorEastAsia" w:hAnsiTheme="minorEastAsia" w:eastAsiaTheme="minorEastAsia"/>
          <w:b/>
          <w:bCs/>
          <w:sz w:val="24"/>
        </w:rPr>
        <w:t>（Theory of Curriculum and Instruction）</w:t>
      </w:r>
      <w:r>
        <w:rPr>
          <w:rFonts w:hint="eastAsia" w:ascii="宋体" w:hAnsi="宋体"/>
          <w:b/>
          <w:sz w:val="24"/>
          <w:szCs w:val="24"/>
        </w:rPr>
        <w:t>,课程编号Z0712</w:t>
      </w:r>
    </w:p>
    <w:p>
      <w:pPr>
        <w:spacing w:line="360" w:lineRule="auto"/>
        <w:ind w:firstLine="465"/>
        <w:rPr>
          <w:sz w:val="24"/>
          <w:szCs w:val="24"/>
        </w:rPr>
      </w:pPr>
      <w:r>
        <w:rPr>
          <w:rFonts w:hint="eastAsia"/>
          <w:sz w:val="24"/>
          <w:szCs w:val="24"/>
        </w:rPr>
        <w:t>本课程主要阐述课程与教学的涵义及基本理论和原理、发展历史及发展趋势，论述课程与教学的目标、课程内容与教学方法的选择、课程实施与教学过程、课程与教学的组织、课程与教学评价等具体过程等，简要介绍国外有影响的课程与教学理论和职业教育课程与教学的特点。通过学习，使研究系统掌握课程与教学的基本理论与原理，更新教育观念，并在教学实践中自觉运用其基础知识解决实际问题，促进课程与教学研究。</w:t>
      </w:r>
    </w:p>
    <w:p>
      <w:pPr>
        <w:spacing w:line="360" w:lineRule="auto"/>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5.</w:t>
      </w:r>
      <w:r>
        <w:rPr>
          <w:rFonts w:asciiTheme="minorEastAsia" w:hAnsiTheme="minorEastAsia" w:eastAsiaTheme="minorEastAsia"/>
          <w:b/>
          <w:bCs/>
          <w:sz w:val="24"/>
          <w:szCs w:val="24"/>
        </w:rPr>
        <w:t>教育研究方法</w:t>
      </w:r>
      <w:r>
        <w:rPr>
          <w:rFonts w:hint="eastAsia" w:asciiTheme="minorEastAsia" w:hAnsiTheme="minorEastAsia" w:eastAsiaTheme="minorEastAsia"/>
          <w:b/>
          <w:bCs/>
          <w:sz w:val="24"/>
          <w:szCs w:val="24"/>
        </w:rPr>
        <w:t>（Research Methods in Educational Science）</w:t>
      </w:r>
      <w:r>
        <w:rPr>
          <w:rFonts w:hint="eastAsia" w:ascii="宋体" w:hAnsi="宋体"/>
          <w:b/>
          <w:sz w:val="24"/>
          <w:szCs w:val="24"/>
        </w:rPr>
        <w:t>,课程编号Z0710</w:t>
      </w:r>
    </w:p>
    <w:p>
      <w:pPr>
        <w:spacing w:line="360" w:lineRule="auto"/>
        <w:ind w:firstLine="465"/>
        <w:rPr>
          <w:rFonts w:asciiTheme="minorEastAsia" w:hAnsiTheme="minorEastAsia" w:eastAsiaTheme="minorEastAsia"/>
          <w:sz w:val="24"/>
          <w:szCs w:val="24"/>
        </w:rPr>
      </w:pPr>
      <w:r>
        <w:rPr>
          <w:rFonts w:asciiTheme="minorEastAsia" w:hAnsiTheme="minorEastAsia" w:eastAsiaTheme="minorEastAsia"/>
          <w:sz w:val="24"/>
          <w:szCs w:val="24"/>
        </w:rPr>
        <w:t>本课程重点介绍教育科学研究的主要方法，结合教育科学研究实践进行案例评析、问题诊断等，突出操作性、实用性，使学生能够进行基本的教育科学研究。课程内容主要有：如何编制问卷及进行访谈，怎样进行个案研究、实验研究、行动研究等，如何利用SPSS等软件进行资料分析，怎样撰写研究报告和评定研究成果</w:t>
      </w:r>
      <w:r>
        <w:rPr>
          <w:rFonts w:hint="eastAsia" w:asciiTheme="minorEastAsia" w:hAnsiTheme="minorEastAsia" w:eastAsiaTheme="minorEastAsia"/>
          <w:sz w:val="24"/>
          <w:szCs w:val="24"/>
        </w:rPr>
        <w:t>，</w:t>
      </w:r>
      <w:r>
        <w:rPr>
          <w:rFonts w:asciiTheme="minorEastAsia" w:hAnsiTheme="minorEastAsia" w:eastAsiaTheme="minorEastAsia"/>
          <w:sz w:val="24"/>
          <w:szCs w:val="24"/>
        </w:rPr>
        <w:t>如何撰写论文等</w:t>
      </w:r>
      <w:r>
        <w:rPr>
          <w:rFonts w:hint="eastAsia" w:asciiTheme="minorEastAsia" w:hAnsiTheme="minorEastAsia" w:eastAsiaTheme="minorEastAsia"/>
          <w:sz w:val="24"/>
          <w:szCs w:val="24"/>
        </w:rPr>
        <w:t>。</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6.青少年心理发展与教育（Psychological Development and Education for Adolescents）</w:t>
      </w:r>
      <w:r>
        <w:rPr>
          <w:rFonts w:hint="eastAsia" w:ascii="宋体" w:hAnsi="宋体"/>
          <w:b/>
          <w:sz w:val="24"/>
          <w:szCs w:val="24"/>
        </w:rPr>
        <w:t>,课程编号Z0717</w:t>
      </w:r>
    </w:p>
    <w:p>
      <w:pPr>
        <w:spacing w:line="360" w:lineRule="auto"/>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本课程在于揭示青少年学生心理发展的特点，探索学生掌握知识和技能、发展能力、激发动机和兴趣、形成态度和品德的心理规律，从而使学校教育工作建立在心理科学的基础上。本课程内容主要涉及学生心理发展与教育、学习的基本理论、学习动机的激发、知识的建构等方面，采取理论讲授、案例分析、课堂讨论等方法，让学生主动建构知识、掌握学习方法、提高实践能力。通过本课程的学习，有助于了解学生心理发展特点，掌握学生学习规律与教学活动规律，树立正确的教育观、发展观，以尽快适应学校的教育教学工作。</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7.教师职业道德教育专题（</w:t>
      </w:r>
      <w:r>
        <w:rPr>
          <w:rFonts w:eastAsiaTheme="minorEastAsia"/>
          <w:b/>
          <w:sz w:val="24"/>
          <w:szCs w:val="24"/>
        </w:rPr>
        <w:t>Special Topics of Teacher  Professional Moral Education</w:t>
      </w:r>
      <w:r>
        <w:rPr>
          <w:rFonts w:hint="eastAsia" w:asciiTheme="minorEastAsia" w:hAnsiTheme="minorEastAsia" w:eastAsiaTheme="minorEastAsia"/>
          <w:b/>
          <w:sz w:val="24"/>
          <w:szCs w:val="24"/>
        </w:rPr>
        <w:t>）</w:t>
      </w:r>
      <w:r>
        <w:rPr>
          <w:rFonts w:hint="eastAsia" w:ascii="宋体" w:hAnsi="宋体"/>
          <w:b/>
          <w:sz w:val="24"/>
          <w:szCs w:val="24"/>
        </w:rPr>
        <w:t>,课程编号Z0524</w:t>
      </w:r>
    </w:p>
    <w:p>
      <w:pPr>
        <w:spacing w:line="360" w:lineRule="auto"/>
        <w:ind w:firstLine="465"/>
        <w:rPr>
          <w:rFonts w:asciiTheme="minorEastAsia" w:hAnsiTheme="minorEastAsia" w:eastAsiaTheme="minorEastAsia"/>
          <w:sz w:val="24"/>
          <w:szCs w:val="24"/>
        </w:rPr>
      </w:pPr>
      <w:r>
        <w:rPr>
          <w:rFonts w:hint="eastAsia" w:ascii="宋体" w:hAnsi="宋体"/>
          <w:sz w:val="24"/>
        </w:rPr>
        <w:t>本课程从社会主义市场经济条件下高等院校对大学生的素质要求和思想实际出发，帮助学生理解与掌握教师职业道德的基本原理、规范、提升道德修养的策略。通过本课程的学习可以让学生充分理解教师职业道德对强化自身素质、提升教学质量的价值与意义，从而为更好地胜任当代教育改革发展需要，更好地教书育人奠定基础。</w:t>
      </w:r>
    </w:p>
    <w:p>
      <w:pPr>
        <w:spacing w:line="360" w:lineRule="auto"/>
        <w:ind w:firstLine="465"/>
        <w:rPr>
          <w:rFonts w:hAnsi="宋体"/>
          <w:b/>
          <w:sz w:val="24"/>
          <w:szCs w:val="24"/>
        </w:rPr>
      </w:pPr>
      <w:r>
        <w:rPr>
          <w:rFonts w:hint="eastAsia" w:asciiTheme="minorEastAsia" w:hAnsiTheme="minorEastAsia" w:eastAsiaTheme="minorEastAsia"/>
          <w:b/>
          <w:sz w:val="24"/>
          <w:szCs w:val="24"/>
        </w:rPr>
        <w:t>8.食品生物工艺专业课程开发与教材研究(Curriculum Development and Teaching Materials Analysis for Food Biotechnology Specialty)</w:t>
      </w:r>
      <w:r>
        <w:rPr>
          <w:rFonts w:hint="eastAsia" w:ascii="宋体" w:hAnsi="宋体"/>
          <w:b/>
          <w:sz w:val="24"/>
          <w:szCs w:val="24"/>
        </w:rPr>
        <w:t xml:space="preserve"> ,课程编号Z0779</w:t>
      </w:r>
    </w:p>
    <w:p>
      <w:pPr>
        <w:spacing w:line="360" w:lineRule="auto"/>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本课程着重探讨课程开发与教材建设中的理论与实践问题，其中课程开发主要包括食品生物工艺专业课程的内容与特点、课程开发的作用与意义、课程开发的基本原理与一般过程、课程开发的主要技术与基本原则等，教材分析主要包括畜牧兽医专业教材的分类、体例、内容体系、编写模式及发展取向等。通过本课程学习可以使学生掌握课程开发与教材编订的基本知识，并能够承担相应的任务。</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9.食品生物工艺专业教学设计与案例分析(Instructional Design and Case Study for Food Biotechnology Specialty)</w:t>
      </w:r>
      <w:r>
        <w:rPr>
          <w:rFonts w:hint="eastAsia" w:ascii="宋体" w:hAnsi="宋体"/>
          <w:b/>
          <w:sz w:val="24"/>
          <w:szCs w:val="24"/>
        </w:rPr>
        <w:t xml:space="preserve"> ,课程编号Z0780</w:t>
      </w:r>
    </w:p>
    <w:p>
      <w:pPr>
        <w:spacing w:line="360" w:lineRule="auto"/>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本课程着重探究食品生物工艺专业课程教学设计的基本原理、方法及教学活动的具体案例，主要涉及教学内容呈现方式、基本教学模式、常用教学策略、课堂教学管理及教学反思等，该课程旨在阐述教学设计的过程、具体操作路径和方法，并通过理论学习与实际案例分析，使学生能根据具体教学目标、教学内容与教学对象，对课程进行整体设计，实现有效课堂教学。</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10.职业技术教育测量与评价（Measurement and Evaluation for Vocational Education）</w:t>
      </w:r>
      <w:r>
        <w:rPr>
          <w:rFonts w:hint="eastAsia" w:ascii="宋体" w:hAnsi="宋体"/>
          <w:b/>
          <w:sz w:val="24"/>
          <w:szCs w:val="24"/>
        </w:rPr>
        <w:t>,课程编号Z0678</w:t>
      </w:r>
    </w:p>
    <w:p>
      <w:pPr>
        <w:spacing w:line="360" w:lineRule="auto"/>
        <w:ind w:firstLine="465"/>
        <w:rPr>
          <w:rFonts w:asciiTheme="minorEastAsia" w:hAnsiTheme="minorEastAsia" w:eastAsiaTheme="minorEastAsia"/>
          <w:kern w:val="0"/>
          <w:sz w:val="24"/>
          <w:szCs w:val="24"/>
        </w:rPr>
      </w:pPr>
      <w:r>
        <w:rPr>
          <w:rFonts w:hint="eastAsia" w:asciiTheme="minorEastAsia" w:hAnsiTheme="minorEastAsia" w:eastAsiaTheme="minorEastAsia"/>
          <w:sz w:val="24"/>
          <w:szCs w:val="24"/>
        </w:rPr>
        <w:t>本课程</w:t>
      </w:r>
      <w:r>
        <w:rPr>
          <w:rFonts w:asciiTheme="minorEastAsia" w:hAnsiTheme="minorEastAsia" w:eastAsiaTheme="minorEastAsia"/>
          <w:kern w:val="0"/>
          <w:sz w:val="24"/>
          <w:szCs w:val="24"/>
        </w:rPr>
        <w:t>在介绍教育评价与测量理论的基础上，</w:t>
      </w:r>
      <w:r>
        <w:rPr>
          <w:rFonts w:hint="eastAsia" w:asciiTheme="minorEastAsia" w:hAnsiTheme="minorEastAsia" w:eastAsiaTheme="minorEastAsia"/>
          <w:kern w:val="0"/>
          <w:sz w:val="24"/>
          <w:szCs w:val="24"/>
        </w:rPr>
        <w:t>阐述</w:t>
      </w:r>
      <w:r>
        <w:rPr>
          <w:rFonts w:asciiTheme="minorEastAsia" w:hAnsiTheme="minorEastAsia" w:eastAsiaTheme="minorEastAsia"/>
          <w:kern w:val="0"/>
          <w:sz w:val="24"/>
          <w:szCs w:val="24"/>
        </w:rPr>
        <w:t>如何将基本理论与方法应用于职业教育学生的课业、智能、创新能力、思想品德、体育发展等方面的测量与评价，注重教学与考试评价结合、动态与静态评价结合、定性与定量结合、过程评价与结果评价结合及纸笔测验与表现性测验结合等</w:t>
      </w:r>
      <w:r>
        <w:rPr>
          <w:rFonts w:hint="eastAsia" w:asciiTheme="minorEastAsia" w:hAnsiTheme="minorEastAsia" w:eastAsiaTheme="minorEastAsia"/>
          <w:kern w:val="0"/>
          <w:sz w:val="24"/>
          <w:szCs w:val="24"/>
        </w:rPr>
        <w:t>方式</w:t>
      </w:r>
      <w:r>
        <w:rPr>
          <w:rFonts w:asciiTheme="minorEastAsia" w:hAnsiTheme="minorEastAsia" w:eastAsiaTheme="minorEastAsia"/>
          <w:kern w:val="0"/>
          <w:sz w:val="24"/>
          <w:szCs w:val="24"/>
        </w:rPr>
        <w:t>。同时</w:t>
      </w:r>
      <w:r>
        <w:rPr>
          <w:rFonts w:hint="eastAsia" w:asciiTheme="minorEastAsia" w:hAnsiTheme="minorEastAsia" w:eastAsiaTheme="minorEastAsia"/>
          <w:kern w:val="0"/>
          <w:sz w:val="24"/>
          <w:szCs w:val="24"/>
        </w:rPr>
        <w:t>，</w:t>
      </w:r>
      <w:r>
        <w:rPr>
          <w:rFonts w:asciiTheme="minorEastAsia" w:hAnsiTheme="minorEastAsia" w:eastAsiaTheme="minorEastAsia"/>
          <w:kern w:val="0"/>
          <w:sz w:val="24"/>
          <w:szCs w:val="24"/>
        </w:rPr>
        <w:t>结合学科发展的特点，介绍国外职业教育测量与评价新思想、新方法及发展趋向。</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kern w:val="0"/>
          <w:sz w:val="24"/>
          <w:szCs w:val="24"/>
        </w:rPr>
        <w:t>11.</w:t>
      </w:r>
      <w:r>
        <w:rPr>
          <w:rFonts w:hint="eastAsia" w:ascii="宋体" w:hAnsi="宋体"/>
          <w:szCs w:val="21"/>
        </w:rPr>
        <w:t xml:space="preserve"> </w:t>
      </w:r>
      <w:r>
        <w:rPr>
          <w:rFonts w:hint="eastAsia" w:ascii="宋体" w:hAnsi="宋体"/>
          <w:b/>
          <w:sz w:val="24"/>
          <w:szCs w:val="24"/>
        </w:rPr>
        <w:t>食品生物工艺专业领域发展前沿专题（</w:t>
      </w:r>
      <w:r>
        <w:rPr>
          <w:rFonts w:hint="eastAsia" w:asciiTheme="minorEastAsia" w:hAnsiTheme="minorEastAsia" w:eastAsiaTheme="minorEastAsia"/>
          <w:b/>
          <w:sz w:val="24"/>
          <w:szCs w:val="24"/>
        </w:rPr>
        <w:t>Special Topics of Frontiers of Food Biotechnology</w:t>
      </w:r>
      <w:r>
        <w:rPr>
          <w:rFonts w:hint="eastAsia" w:ascii="宋体" w:hAnsi="宋体"/>
          <w:b/>
          <w:sz w:val="24"/>
          <w:szCs w:val="24"/>
        </w:rPr>
        <w:t>）,课程编号Z0702</w:t>
      </w:r>
    </w:p>
    <w:p>
      <w:pPr>
        <w:spacing w:line="360" w:lineRule="auto"/>
        <w:ind w:firstLine="465"/>
        <w:rPr>
          <w:rFonts w:asciiTheme="minorEastAsia" w:hAnsiTheme="minorEastAsia" w:eastAsiaTheme="minorEastAsia"/>
          <w:sz w:val="24"/>
          <w:szCs w:val="24"/>
        </w:rPr>
      </w:pPr>
      <w:r>
        <w:rPr>
          <w:rFonts w:asciiTheme="minorEastAsia" w:hAnsiTheme="minorEastAsia" w:eastAsiaTheme="minorEastAsia"/>
          <w:sz w:val="24"/>
          <w:szCs w:val="24"/>
        </w:rPr>
        <w:t>本课程主要对</w:t>
      </w:r>
      <w:r>
        <w:rPr>
          <w:rFonts w:hint="eastAsia" w:asciiTheme="minorEastAsia" w:hAnsiTheme="minorEastAsia" w:eastAsiaTheme="minorEastAsia"/>
          <w:sz w:val="24"/>
          <w:szCs w:val="24"/>
        </w:rPr>
        <w:t>食品</w:t>
      </w:r>
      <w:r>
        <w:rPr>
          <w:rFonts w:asciiTheme="minorEastAsia" w:hAnsiTheme="minorEastAsia" w:eastAsiaTheme="minorEastAsia"/>
          <w:sz w:val="24"/>
          <w:szCs w:val="24"/>
        </w:rPr>
        <w:t>生物工艺学科的发展前沿分专题进行研究</w:t>
      </w:r>
      <w:r>
        <w:rPr>
          <w:rFonts w:hint="eastAsia" w:asciiTheme="minorEastAsia" w:hAnsiTheme="minorEastAsia" w:eastAsiaTheme="minorEastAsia"/>
          <w:sz w:val="24"/>
          <w:szCs w:val="24"/>
        </w:rPr>
        <w:t>，内容重点是该领域发展的</w:t>
      </w:r>
      <w:r>
        <w:rPr>
          <w:rFonts w:asciiTheme="minorEastAsia" w:hAnsiTheme="minorEastAsia" w:eastAsiaTheme="minorEastAsia"/>
          <w:sz w:val="24"/>
          <w:szCs w:val="24"/>
        </w:rPr>
        <w:t>最新动向及</w:t>
      </w:r>
      <w:r>
        <w:rPr>
          <w:rFonts w:hint="eastAsia" w:asciiTheme="minorEastAsia" w:hAnsiTheme="minorEastAsia" w:eastAsiaTheme="minorEastAsia"/>
          <w:sz w:val="24"/>
          <w:szCs w:val="24"/>
        </w:rPr>
        <w:t>重大项目的进展情况，并在中外比较的基础上，对我国食品生物工艺学科发展的</w:t>
      </w:r>
      <w:r>
        <w:rPr>
          <w:rFonts w:asciiTheme="minorEastAsia" w:hAnsiTheme="minorEastAsia" w:eastAsiaTheme="minorEastAsia"/>
          <w:sz w:val="24"/>
          <w:szCs w:val="24"/>
        </w:rPr>
        <w:t>未来趋势进行分析</w:t>
      </w:r>
      <w:r>
        <w:rPr>
          <w:rFonts w:hint="eastAsia" w:asciiTheme="minorEastAsia" w:hAnsiTheme="minorEastAsia" w:eastAsiaTheme="minorEastAsia"/>
          <w:sz w:val="24"/>
          <w:szCs w:val="24"/>
        </w:rPr>
        <w:t>。</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12.现代教育技术前沿（Frontiers of Modern Educational Technology）</w:t>
      </w:r>
      <w:r>
        <w:rPr>
          <w:rFonts w:hint="eastAsia" w:ascii="宋体" w:hAnsi="宋体"/>
          <w:b/>
          <w:sz w:val="24"/>
          <w:szCs w:val="24"/>
        </w:rPr>
        <w:t>,课程编号Z0741</w:t>
      </w:r>
    </w:p>
    <w:p>
      <w:pPr>
        <w:spacing w:line="360" w:lineRule="auto"/>
        <w:ind w:firstLine="465"/>
        <w:rPr>
          <w:rFonts w:ascii="宋体" w:hAnsi="宋体"/>
          <w:sz w:val="24"/>
        </w:rPr>
      </w:pPr>
      <w:r>
        <w:rPr>
          <w:rFonts w:hint="eastAsia" w:ascii="宋体" w:hAnsi="宋体"/>
          <w:sz w:val="24"/>
        </w:rPr>
        <w:t>本课程主要学习教育信息化的最新理念和教学模式，使学生能够依据课堂教学和职业培训的需要，运用现代前沿技术开发、设计多媒体教学资源，实现教学过程信息化，能够完成多媒体信息（图像、图形、动画、声音、视频、课件等）的检索、获取、加工、传播等任务，立足现实需求，培养学生利用多媒体信息技术进行教学和科学研究的能力。</w:t>
      </w:r>
    </w:p>
    <w:p>
      <w:pPr>
        <w:spacing w:line="360" w:lineRule="auto"/>
        <w:ind w:firstLine="465"/>
        <w:rPr>
          <w:rFonts w:asciiTheme="minorEastAsia" w:hAnsiTheme="minorEastAsia" w:eastAsiaTheme="minorEastAsia"/>
          <w:b/>
          <w:sz w:val="24"/>
          <w:szCs w:val="24"/>
        </w:rPr>
      </w:pPr>
      <w:r>
        <w:rPr>
          <w:rFonts w:hint="eastAsia" w:ascii="宋体" w:hAnsi="宋体"/>
          <w:b/>
          <w:sz w:val="24"/>
          <w:szCs w:val="24"/>
        </w:rPr>
        <w:t>13.</w:t>
      </w:r>
      <w:r>
        <w:rPr>
          <w:rFonts w:hint="eastAsia"/>
          <w:b/>
          <w:sz w:val="24"/>
          <w:szCs w:val="24"/>
        </w:rPr>
        <w:t xml:space="preserve"> 信息技术与课程整合</w:t>
      </w:r>
      <w:r>
        <w:rPr>
          <w:rFonts w:hint="eastAsia" w:asciiTheme="minorEastAsia" w:hAnsiTheme="minorEastAsia" w:eastAsiaTheme="minorEastAsia"/>
          <w:b/>
          <w:sz w:val="24"/>
          <w:szCs w:val="24"/>
        </w:rPr>
        <w:t>（Integrating Information Technology into Curriculum）</w:t>
      </w:r>
      <w:r>
        <w:rPr>
          <w:rFonts w:hint="eastAsia" w:ascii="宋体" w:hAnsi="宋体"/>
          <w:b/>
          <w:sz w:val="24"/>
          <w:szCs w:val="24"/>
        </w:rPr>
        <w:t>,课程编号Z0742</w:t>
      </w:r>
    </w:p>
    <w:p>
      <w:pPr>
        <w:spacing w:line="360" w:lineRule="auto"/>
        <w:ind w:firstLine="465"/>
        <w:rPr>
          <w:sz w:val="24"/>
          <w:szCs w:val="24"/>
        </w:rPr>
      </w:pPr>
      <w:r>
        <w:rPr>
          <w:rFonts w:hint="eastAsia"/>
          <w:sz w:val="24"/>
          <w:szCs w:val="24"/>
        </w:rPr>
        <w:t>本课程主要是让学生在了解信息技术发展、应用与教育教学改革整合的过程与发展方向的基础上，掌握信息技术与课程整合的相关理论知识与技能，能够在不同教学环境中，运用信息技术设计适合的教学模式，开发更多教学资源，优化教学过程，开展有效教学评价。</w:t>
      </w:r>
    </w:p>
    <w:p>
      <w:pPr>
        <w:spacing w:line="360" w:lineRule="auto"/>
        <w:ind w:firstLine="465"/>
        <w:rPr>
          <w:rFonts w:hAnsi="宋体"/>
          <w:b/>
          <w:sz w:val="24"/>
          <w:szCs w:val="24"/>
        </w:rPr>
      </w:pPr>
      <w:r>
        <w:rPr>
          <w:rFonts w:hint="eastAsia" w:ascii="宋体" w:hAnsi="宋体"/>
          <w:b/>
          <w:sz w:val="24"/>
          <w:szCs w:val="24"/>
        </w:rPr>
        <w:t>14.中职院校班级与课堂管理（Class and Class Management in Vocational Schools）,课程编号Z0743</w:t>
      </w:r>
    </w:p>
    <w:p>
      <w:pPr>
        <w:spacing w:line="360" w:lineRule="auto"/>
        <w:ind w:firstLine="465"/>
        <w:rPr>
          <w:rFonts w:ascii="宋体" w:hAnsi="宋体"/>
          <w:sz w:val="24"/>
          <w:szCs w:val="24"/>
        </w:rPr>
      </w:pPr>
      <w:r>
        <w:rPr>
          <w:rFonts w:hint="eastAsia" w:ascii="宋体" w:hAnsi="宋体"/>
          <w:sz w:val="24"/>
          <w:szCs w:val="24"/>
        </w:rPr>
        <w:t>本课程主要是探讨中职院校班级与课堂管理的理论与实践问题。该课程在阐述中职院校班级与课堂的性质、特点与管理原理的基础上，借助典型案例分析，使学生了解班级与课堂管理的基本过程与主要模式，掌握相关管理策略与技能，实现班级与课堂的有效管理。</w:t>
      </w:r>
    </w:p>
    <w:p>
      <w:pPr>
        <w:spacing w:line="360" w:lineRule="auto"/>
        <w:ind w:firstLine="465"/>
        <w:rPr>
          <w:rFonts w:ascii="宋体" w:hAnsi="宋体"/>
          <w:b/>
          <w:sz w:val="24"/>
          <w:szCs w:val="24"/>
        </w:rPr>
      </w:pPr>
      <w:r>
        <w:rPr>
          <w:rFonts w:hint="eastAsia" w:asciiTheme="minorEastAsia" w:hAnsiTheme="minorEastAsia" w:eastAsiaTheme="minorEastAsia"/>
          <w:b/>
          <w:sz w:val="24"/>
          <w:szCs w:val="24"/>
        </w:rPr>
        <w:t>15.</w:t>
      </w:r>
      <w:r>
        <w:rPr>
          <w:rFonts w:hint="eastAsia" w:ascii="宋体" w:hAnsi="宋体"/>
          <w:b/>
          <w:sz w:val="24"/>
          <w:szCs w:val="24"/>
        </w:rPr>
        <w:t xml:space="preserve"> 素质拓展（Quality Development）,课程编号Z0744</w:t>
      </w:r>
    </w:p>
    <w:p>
      <w:pPr>
        <w:spacing w:line="360" w:lineRule="auto"/>
        <w:ind w:firstLine="465"/>
        <w:rPr>
          <w:rFonts w:asciiTheme="minorEastAsia" w:hAnsiTheme="minorEastAsia" w:eastAsiaTheme="minorEastAsia"/>
          <w:sz w:val="24"/>
          <w:szCs w:val="24"/>
        </w:rPr>
      </w:pPr>
      <w:r>
        <w:rPr>
          <w:rFonts w:asciiTheme="minorEastAsia" w:hAnsiTheme="minorEastAsia" w:eastAsiaTheme="minorEastAsia"/>
          <w:sz w:val="24"/>
          <w:szCs w:val="24"/>
        </w:rPr>
        <w:t>本课程以研究生的思想政治素质提升为核心</w:t>
      </w:r>
      <w:r>
        <w:rPr>
          <w:rFonts w:hint="eastAsia" w:asciiTheme="minorEastAsia" w:hAnsiTheme="minorEastAsia" w:eastAsiaTheme="minorEastAsia"/>
          <w:sz w:val="24"/>
          <w:szCs w:val="24"/>
        </w:rPr>
        <w:t>，以创新精神与实践能力培养为重点，依据现代人力资源开发的思想和理念，为学生综合素质提高进行科学的规划，促进其人文素质和科学素质的提高。该课程主要依托社会服务、创新创业、社团活动、技能培训等各种形式，在现实环境中通过“做中学”实现素质的拓展。</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16.职业教育政策与法规专题（Special Topics of Vocational Education Policies and Regulations）</w:t>
      </w:r>
      <w:r>
        <w:rPr>
          <w:rFonts w:hint="eastAsia" w:ascii="宋体" w:hAnsi="宋体"/>
          <w:b/>
          <w:sz w:val="24"/>
          <w:szCs w:val="24"/>
        </w:rPr>
        <w:t>,课程编号Z0745</w:t>
      </w:r>
    </w:p>
    <w:p>
      <w:pPr>
        <w:spacing w:line="360" w:lineRule="auto"/>
        <w:ind w:firstLine="465"/>
        <w:rPr>
          <w:rFonts w:asciiTheme="minorEastAsia" w:hAnsiTheme="minorEastAsia" w:eastAsiaTheme="minorEastAsia"/>
          <w:sz w:val="24"/>
          <w:szCs w:val="24"/>
        </w:rPr>
      </w:pPr>
      <w:r>
        <w:rPr>
          <w:rFonts w:asciiTheme="minorEastAsia" w:hAnsiTheme="minorEastAsia" w:eastAsiaTheme="minorEastAsia"/>
          <w:sz w:val="24"/>
          <w:szCs w:val="24"/>
        </w:rPr>
        <w:t>本课程主要探讨</w:t>
      </w:r>
      <w:r>
        <w:rPr>
          <w:rFonts w:hint="eastAsia" w:asciiTheme="minorEastAsia" w:hAnsiTheme="minorEastAsia" w:eastAsiaTheme="minorEastAsia"/>
          <w:sz w:val="24"/>
          <w:szCs w:val="24"/>
        </w:rPr>
        <w:t>职业教育政策与法规的基本理论与实践问题。通过学习，</w:t>
      </w:r>
      <w:r>
        <w:rPr>
          <w:rFonts w:asciiTheme="minorEastAsia" w:hAnsiTheme="minorEastAsia" w:eastAsiaTheme="minorEastAsia"/>
          <w:sz w:val="24"/>
          <w:szCs w:val="24"/>
        </w:rPr>
        <w:t>使学生能够比较系统地获得职业教育政策和法规方面的基础知识</w:t>
      </w:r>
      <w:r>
        <w:rPr>
          <w:rFonts w:hint="eastAsia" w:asciiTheme="minorEastAsia" w:hAnsiTheme="minorEastAsia" w:eastAsiaTheme="minorEastAsia"/>
          <w:sz w:val="24"/>
          <w:szCs w:val="24"/>
        </w:rPr>
        <w:t>，</w:t>
      </w:r>
      <w:r>
        <w:rPr>
          <w:rFonts w:asciiTheme="minorEastAsia" w:hAnsiTheme="minorEastAsia" w:eastAsiaTheme="minorEastAsia"/>
          <w:sz w:val="24"/>
          <w:szCs w:val="24"/>
        </w:rPr>
        <w:t>掌握和理解现行职业教育政策</w:t>
      </w:r>
      <w:r>
        <w:rPr>
          <w:rFonts w:hint="eastAsia" w:asciiTheme="minorEastAsia" w:hAnsiTheme="minorEastAsia" w:eastAsiaTheme="minorEastAsia"/>
          <w:sz w:val="24"/>
          <w:szCs w:val="24"/>
        </w:rPr>
        <w:t>、</w:t>
      </w:r>
      <w:r>
        <w:rPr>
          <w:rFonts w:asciiTheme="minorEastAsia" w:hAnsiTheme="minorEastAsia" w:eastAsiaTheme="minorEastAsia"/>
          <w:sz w:val="24"/>
          <w:szCs w:val="24"/>
        </w:rPr>
        <w:t>法规</w:t>
      </w:r>
      <w:r>
        <w:rPr>
          <w:rFonts w:hint="eastAsia" w:asciiTheme="minorEastAsia" w:hAnsiTheme="minorEastAsia" w:eastAsiaTheme="minorEastAsia"/>
          <w:sz w:val="24"/>
          <w:szCs w:val="24"/>
        </w:rPr>
        <w:t>体系，</w:t>
      </w:r>
      <w:r>
        <w:rPr>
          <w:rFonts w:asciiTheme="minorEastAsia" w:hAnsiTheme="minorEastAsia" w:eastAsiaTheme="minorEastAsia"/>
          <w:sz w:val="24"/>
          <w:szCs w:val="24"/>
        </w:rPr>
        <w:t>能够依法从事职业教育教学活动</w:t>
      </w:r>
      <w:r>
        <w:rPr>
          <w:rFonts w:hint="eastAsia" w:asciiTheme="minorEastAsia" w:hAnsiTheme="minorEastAsia" w:eastAsiaTheme="minorEastAsia"/>
          <w:sz w:val="24"/>
          <w:szCs w:val="24"/>
        </w:rPr>
        <w:t>，</w:t>
      </w:r>
      <w:r>
        <w:rPr>
          <w:rFonts w:asciiTheme="minorEastAsia" w:hAnsiTheme="minorEastAsia" w:eastAsiaTheme="minorEastAsia"/>
          <w:sz w:val="24"/>
          <w:szCs w:val="24"/>
        </w:rPr>
        <w:t>运用</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知识和理论分析并解决职业教育活动中出现的法律问题</w:t>
      </w:r>
      <w:r>
        <w:rPr>
          <w:rFonts w:hint="eastAsia" w:asciiTheme="minorEastAsia" w:hAnsiTheme="minorEastAsia" w:eastAsiaTheme="minorEastAsia"/>
          <w:sz w:val="24"/>
          <w:szCs w:val="24"/>
        </w:rPr>
        <w:t>。课程主要内容包括职业教育政策法规的基本知识与理论、职业院校的法律地位及教师与学生的权利与义务、职业教育政策与法规的发展历程、我国职业教育政策与法规的现状及存在问题、国外职业教育政策与法规概况等。</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17.职业教育制度专题（Special Topics of Education System ）</w:t>
      </w:r>
      <w:r>
        <w:rPr>
          <w:rFonts w:hint="eastAsia" w:ascii="宋体" w:hAnsi="宋体"/>
          <w:b/>
          <w:sz w:val="24"/>
          <w:szCs w:val="24"/>
        </w:rPr>
        <w:t>,课程编号Z0746</w:t>
      </w:r>
    </w:p>
    <w:p>
      <w:pPr>
        <w:spacing w:line="360" w:lineRule="auto"/>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本课程主要探讨职业教育制度的基本理论与实践问题。内容包括职业教育制度的制定、我国职业教育制度的发展历史、我国现行职业教育制度概况与性质、我国当前职业教育制度中的问题及原因、世界主要国家职业教育制度比较、职业教育制度改革的理念与趋势等专题。通过本课程的学习，可以使学生了解职业教育制度研制的一般过程、发展历史与基本原理，正确认识我国及世界各国的职业教育制度，能够在实际教育教学工作中把握职业教育制度的改革方向。</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18.职业教育学术前沿专题（Special Topics of Academic Frontiers of Vocational Education ）</w:t>
      </w:r>
      <w:r>
        <w:rPr>
          <w:rFonts w:hint="eastAsia" w:ascii="宋体" w:hAnsi="宋体"/>
          <w:b/>
          <w:sz w:val="24"/>
          <w:szCs w:val="24"/>
        </w:rPr>
        <w:t>,课程编号Z0747</w:t>
      </w:r>
    </w:p>
    <w:p>
      <w:pPr>
        <w:spacing w:line="360" w:lineRule="auto"/>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本课程以专题的形式，了解职业教育领域的最新研究成果，探讨当前职业教育研究中的最新动态，把握职业教育研究的发展趋势，引导学生正确认识职业教育研究的价值与作用，培养学生职业教育研究的社会责任感。</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19.职教教师教学基本能力（Teaching Ability of Teachers in Vocational Schools）</w:t>
      </w:r>
      <w:r>
        <w:rPr>
          <w:rFonts w:hint="eastAsia" w:ascii="宋体" w:hAnsi="宋体"/>
          <w:b/>
          <w:sz w:val="24"/>
          <w:szCs w:val="24"/>
        </w:rPr>
        <w:t>,课程编号Z0748</w:t>
      </w:r>
    </w:p>
    <w:p>
      <w:pPr>
        <w:spacing w:line="360" w:lineRule="auto"/>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本课程旨在培养研究生从事职业院校教学的基本技能与素质。课程内容涉及教学理念、教学过程、教学要素、教学策略、教学原则、教学方法、教学经验、师生关系、课堂活动、课后反思等方面，以促使研究生的教学能力得到尽快提升。</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20.果蔬加工工艺学（Technology of Fruit and Vegetable Processing）</w:t>
      </w:r>
      <w:r>
        <w:rPr>
          <w:rFonts w:hint="eastAsia" w:ascii="宋体" w:hAnsi="宋体"/>
          <w:b/>
          <w:sz w:val="24"/>
          <w:szCs w:val="24"/>
        </w:rPr>
        <w:t>,课程编号Z0703</w:t>
      </w:r>
    </w:p>
    <w:p>
      <w:pPr>
        <w:spacing w:line="360" w:lineRule="auto"/>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本课程主要讲授果蔬的贮存保鲜、加工方法和相关工艺及设备方面的知识，内容涉及果蔬加工工艺的基础知识与各种果蔬加工方法原理、技术及工艺要求。通过本课程的学习，使学生能够理解果蔬加工的原理，掌握各种加工技术，解决实际工作中的问题，满足生产和生活的需要。</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21.</w:t>
      </w:r>
      <w:r>
        <w:rPr>
          <w:rFonts w:hint="eastAsia" w:asciiTheme="minorEastAsia" w:hAnsiTheme="minorEastAsia" w:eastAsiaTheme="minorEastAsia"/>
          <w:b/>
          <w:spacing w:val="-4"/>
          <w:sz w:val="24"/>
          <w:szCs w:val="24"/>
        </w:rPr>
        <w:t>粮油食品加工工艺学(Technology of Cereals and Oils Processing)</w:t>
      </w:r>
      <w:r>
        <w:rPr>
          <w:rFonts w:hint="eastAsia" w:ascii="宋体" w:hAnsi="宋体"/>
          <w:b/>
          <w:sz w:val="24"/>
          <w:szCs w:val="24"/>
        </w:rPr>
        <w:t xml:space="preserve"> ,课程编号Z0704</w:t>
      </w:r>
    </w:p>
    <w:p>
      <w:pPr>
        <w:spacing w:line="360" w:lineRule="auto"/>
        <w:ind w:firstLine="465"/>
        <w:rPr>
          <w:rFonts w:asciiTheme="minorEastAsia" w:hAnsiTheme="minorEastAsia" w:eastAsiaTheme="minorEastAsia"/>
          <w:sz w:val="24"/>
          <w:szCs w:val="24"/>
        </w:rPr>
      </w:pPr>
      <w:r>
        <w:rPr>
          <w:rFonts w:asciiTheme="minorEastAsia" w:hAnsiTheme="minorEastAsia" w:eastAsiaTheme="minorEastAsia"/>
          <w:sz w:val="24"/>
          <w:szCs w:val="24"/>
        </w:rPr>
        <w:t>粮油食品加工工艺学主要讲授以机械操作和化工单元操作为手段对粮油原料进行处理和加工的理论和技术</w:t>
      </w:r>
      <w:r>
        <w:rPr>
          <w:rFonts w:hint="eastAsia" w:asciiTheme="minorEastAsia" w:hAnsiTheme="minorEastAsia" w:eastAsiaTheme="minorEastAsia"/>
          <w:sz w:val="24"/>
          <w:szCs w:val="24"/>
        </w:rPr>
        <w:t>，</w:t>
      </w:r>
      <w:r>
        <w:rPr>
          <w:rFonts w:asciiTheme="minorEastAsia" w:hAnsiTheme="minorEastAsia" w:eastAsiaTheme="minorEastAsia"/>
          <w:sz w:val="24"/>
          <w:szCs w:val="24"/>
        </w:rPr>
        <w:t>主要内容涉及原料粉碎</w:t>
      </w:r>
      <w:r>
        <w:rPr>
          <w:rFonts w:hint="eastAsia" w:asciiTheme="minorEastAsia" w:hAnsiTheme="minorEastAsia" w:eastAsiaTheme="minorEastAsia"/>
          <w:sz w:val="24"/>
          <w:szCs w:val="24"/>
        </w:rPr>
        <w:t>、</w:t>
      </w:r>
      <w:r>
        <w:rPr>
          <w:rFonts w:asciiTheme="minorEastAsia" w:hAnsiTheme="minorEastAsia" w:eastAsiaTheme="minorEastAsia"/>
          <w:sz w:val="24"/>
          <w:szCs w:val="24"/>
        </w:rPr>
        <w:t>清选分级</w:t>
      </w:r>
      <w:r>
        <w:rPr>
          <w:rFonts w:hint="eastAsia" w:asciiTheme="minorEastAsia" w:hAnsiTheme="minorEastAsia" w:eastAsiaTheme="minorEastAsia"/>
          <w:sz w:val="24"/>
          <w:szCs w:val="24"/>
        </w:rPr>
        <w:t>、</w:t>
      </w:r>
      <w:r>
        <w:rPr>
          <w:rFonts w:asciiTheme="minorEastAsia" w:hAnsiTheme="minorEastAsia" w:eastAsiaTheme="minorEastAsia"/>
          <w:sz w:val="24"/>
          <w:szCs w:val="24"/>
        </w:rPr>
        <w:t>干燥脱水</w:t>
      </w:r>
      <w:r>
        <w:rPr>
          <w:rFonts w:hint="eastAsia" w:asciiTheme="minorEastAsia" w:hAnsiTheme="minorEastAsia" w:eastAsiaTheme="minorEastAsia"/>
          <w:sz w:val="24"/>
          <w:szCs w:val="24"/>
        </w:rPr>
        <w:t>、</w:t>
      </w:r>
      <w:r>
        <w:rPr>
          <w:rFonts w:asciiTheme="minorEastAsia" w:hAnsiTheme="minorEastAsia" w:eastAsiaTheme="minorEastAsia"/>
          <w:sz w:val="24"/>
          <w:szCs w:val="24"/>
        </w:rPr>
        <w:t>蒸发浓缩</w:t>
      </w:r>
      <w:r>
        <w:rPr>
          <w:rFonts w:hint="eastAsia" w:asciiTheme="minorEastAsia" w:hAnsiTheme="minorEastAsia" w:eastAsiaTheme="minorEastAsia"/>
          <w:sz w:val="24"/>
          <w:szCs w:val="24"/>
        </w:rPr>
        <w:t>、</w:t>
      </w:r>
      <w:r>
        <w:rPr>
          <w:rFonts w:asciiTheme="minorEastAsia" w:hAnsiTheme="minorEastAsia" w:eastAsiaTheme="minorEastAsia"/>
          <w:sz w:val="24"/>
          <w:szCs w:val="24"/>
        </w:rPr>
        <w:t>物料输送</w:t>
      </w:r>
      <w:r>
        <w:rPr>
          <w:rFonts w:hint="eastAsia" w:asciiTheme="minorEastAsia" w:hAnsiTheme="minorEastAsia" w:eastAsiaTheme="minorEastAsia"/>
          <w:sz w:val="24"/>
          <w:szCs w:val="24"/>
        </w:rPr>
        <w:t>、</w:t>
      </w:r>
      <w:r>
        <w:rPr>
          <w:rFonts w:asciiTheme="minorEastAsia" w:hAnsiTheme="minorEastAsia" w:eastAsiaTheme="minorEastAsia"/>
          <w:sz w:val="24"/>
          <w:szCs w:val="24"/>
        </w:rPr>
        <w:t>萃取等方面</w:t>
      </w:r>
      <w:r>
        <w:rPr>
          <w:rFonts w:hint="eastAsia" w:asciiTheme="minorEastAsia" w:hAnsiTheme="minorEastAsia" w:eastAsiaTheme="minorEastAsia"/>
          <w:sz w:val="24"/>
          <w:szCs w:val="24"/>
        </w:rPr>
        <w:t>。</w:t>
      </w:r>
      <w:r>
        <w:rPr>
          <w:rFonts w:asciiTheme="minorEastAsia" w:hAnsiTheme="minorEastAsia" w:eastAsiaTheme="minorEastAsia"/>
          <w:sz w:val="24"/>
          <w:szCs w:val="24"/>
        </w:rPr>
        <w:t>通过本课程的学习</w:t>
      </w:r>
      <w:r>
        <w:rPr>
          <w:rFonts w:hint="eastAsia" w:asciiTheme="minorEastAsia" w:hAnsiTheme="minorEastAsia" w:eastAsiaTheme="minorEastAsia"/>
          <w:sz w:val="24"/>
          <w:szCs w:val="24"/>
        </w:rPr>
        <w:t>，</w:t>
      </w:r>
      <w:r>
        <w:rPr>
          <w:rFonts w:asciiTheme="minorEastAsia" w:hAnsiTheme="minorEastAsia" w:eastAsiaTheme="minorEastAsia"/>
          <w:sz w:val="24"/>
          <w:szCs w:val="24"/>
        </w:rPr>
        <w:t>使学生能够了解这一领域的发展趋势</w:t>
      </w:r>
      <w:r>
        <w:rPr>
          <w:rFonts w:hint="eastAsia" w:asciiTheme="minorEastAsia" w:hAnsiTheme="minorEastAsia" w:eastAsiaTheme="minorEastAsia"/>
          <w:sz w:val="24"/>
          <w:szCs w:val="24"/>
        </w:rPr>
        <w:t>，</w:t>
      </w:r>
      <w:r>
        <w:rPr>
          <w:rFonts w:asciiTheme="minorEastAsia" w:hAnsiTheme="minorEastAsia" w:eastAsiaTheme="minorEastAsia"/>
          <w:sz w:val="24"/>
          <w:szCs w:val="24"/>
        </w:rPr>
        <w:t>具备从事有关粮油加工领域技术工作的能力</w:t>
      </w:r>
      <w:r>
        <w:rPr>
          <w:rFonts w:hint="eastAsia" w:asciiTheme="minorEastAsia" w:hAnsiTheme="minorEastAsia" w:eastAsiaTheme="minorEastAsia"/>
          <w:sz w:val="24"/>
          <w:szCs w:val="24"/>
        </w:rPr>
        <w:t>。</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22.</w:t>
      </w:r>
      <w:r>
        <w:rPr>
          <w:rFonts w:asciiTheme="minorEastAsia" w:hAnsiTheme="minorEastAsia" w:eastAsiaTheme="minorEastAsia"/>
          <w:b/>
          <w:sz w:val="24"/>
          <w:szCs w:val="24"/>
        </w:rPr>
        <w:t>学校调研</w:t>
      </w:r>
      <w:r>
        <w:rPr>
          <w:rFonts w:hint="eastAsia" w:asciiTheme="minorEastAsia" w:hAnsiTheme="minorEastAsia" w:eastAsiaTheme="minorEastAsia"/>
          <w:b/>
          <w:sz w:val="24"/>
          <w:szCs w:val="24"/>
        </w:rPr>
        <w:t xml:space="preserve">(Vocational Schools Investigation) </w:t>
      </w:r>
    </w:p>
    <w:p>
      <w:pPr>
        <w:spacing w:line="360" w:lineRule="auto"/>
        <w:ind w:firstLine="465"/>
        <w:rPr>
          <w:rFonts w:asciiTheme="minorEastAsia" w:hAnsiTheme="minorEastAsia" w:eastAsiaTheme="minorEastAsia"/>
          <w:sz w:val="24"/>
          <w:szCs w:val="24"/>
        </w:rPr>
      </w:pPr>
      <w:r>
        <w:rPr>
          <w:rFonts w:asciiTheme="minorEastAsia" w:hAnsiTheme="minorEastAsia" w:eastAsiaTheme="minorEastAsia"/>
          <w:sz w:val="24"/>
          <w:szCs w:val="24"/>
        </w:rPr>
        <w:t>学校调研是学生认识和了解职业院校教育教学情况的重要途径</w:t>
      </w:r>
      <w:r>
        <w:rPr>
          <w:rFonts w:hint="eastAsia" w:asciiTheme="minorEastAsia" w:hAnsiTheme="minorEastAsia" w:eastAsiaTheme="minorEastAsia"/>
          <w:sz w:val="24"/>
          <w:szCs w:val="24"/>
        </w:rPr>
        <w:t>。研究生在入学之初就到职业院校进行调研，可以切身体验职业院校教师工作与生活，增强直观感受，获取第一手资料，为之后的学习与研究奠定必要的基础。</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23.</w:t>
      </w:r>
      <w:r>
        <w:rPr>
          <w:rFonts w:asciiTheme="minorEastAsia" w:hAnsiTheme="minorEastAsia" w:eastAsiaTheme="minorEastAsia"/>
          <w:b/>
          <w:sz w:val="24"/>
          <w:szCs w:val="24"/>
        </w:rPr>
        <w:t>教学实践</w:t>
      </w:r>
      <w:r>
        <w:rPr>
          <w:rFonts w:hint="eastAsia" w:asciiTheme="minorEastAsia" w:hAnsiTheme="minorEastAsia" w:eastAsiaTheme="minorEastAsia"/>
          <w:b/>
          <w:sz w:val="24"/>
          <w:szCs w:val="24"/>
        </w:rPr>
        <w:t>(Teaching Practice)</w:t>
      </w:r>
    </w:p>
    <w:p>
      <w:pPr>
        <w:spacing w:line="360" w:lineRule="auto"/>
        <w:ind w:firstLine="465"/>
        <w:rPr>
          <w:rFonts w:asciiTheme="minorEastAsia" w:hAnsiTheme="minorEastAsia" w:eastAsiaTheme="minorEastAsia"/>
          <w:sz w:val="24"/>
          <w:szCs w:val="24"/>
        </w:rPr>
      </w:pPr>
      <w:r>
        <w:rPr>
          <w:rFonts w:asciiTheme="minorEastAsia" w:hAnsiTheme="minorEastAsia" w:eastAsiaTheme="minorEastAsia"/>
          <w:sz w:val="24"/>
          <w:szCs w:val="24"/>
        </w:rPr>
        <w:t>教学实践</w:t>
      </w:r>
      <w:r>
        <w:rPr>
          <w:rFonts w:hint="eastAsia"/>
          <w:sz w:val="24"/>
        </w:rPr>
        <w:t>可以培养和提升研究生从事教育教学工作的基本素质和基本能力。这一环节中研究生需要以“顶岗”的方式深入到职业院校，亲自授课和指导职业院校学生的学习。教学实践由学科点统一安排并负责监督检查，实践结束后对研究生进行考核评定。</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24.</w:t>
      </w:r>
      <w:r>
        <w:rPr>
          <w:rFonts w:asciiTheme="minorEastAsia" w:hAnsiTheme="minorEastAsia" w:eastAsiaTheme="minorEastAsia"/>
          <w:b/>
          <w:sz w:val="24"/>
          <w:szCs w:val="24"/>
        </w:rPr>
        <w:t>班级活动</w:t>
      </w:r>
      <w:r>
        <w:rPr>
          <w:rFonts w:hint="eastAsia" w:asciiTheme="minorEastAsia" w:hAnsiTheme="minorEastAsia" w:eastAsiaTheme="minorEastAsia"/>
          <w:b/>
          <w:sz w:val="24"/>
          <w:szCs w:val="24"/>
        </w:rPr>
        <w:t>(Class Activity)</w:t>
      </w:r>
    </w:p>
    <w:p>
      <w:pPr>
        <w:spacing w:line="360" w:lineRule="auto"/>
        <w:ind w:firstLine="465"/>
        <w:rPr>
          <w:rFonts w:asciiTheme="minorEastAsia" w:hAnsiTheme="minorEastAsia" w:eastAsiaTheme="minorEastAsia"/>
          <w:sz w:val="24"/>
          <w:szCs w:val="24"/>
        </w:rPr>
      </w:pPr>
      <w:r>
        <w:rPr>
          <w:rFonts w:asciiTheme="minorEastAsia" w:hAnsiTheme="minorEastAsia" w:eastAsiaTheme="minorEastAsia"/>
          <w:sz w:val="24"/>
          <w:szCs w:val="24"/>
        </w:rPr>
        <w:t>班级活动是研究生组织能力</w:t>
      </w:r>
      <w:r>
        <w:rPr>
          <w:rFonts w:hint="eastAsia" w:asciiTheme="minorEastAsia" w:hAnsiTheme="minorEastAsia" w:eastAsiaTheme="minorEastAsia"/>
          <w:sz w:val="24"/>
          <w:szCs w:val="24"/>
        </w:rPr>
        <w:t>、班级管理能力与</w:t>
      </w:r>
      <w:r>
        <w:rPr>
          <w:rFonts w:asciiTheme="minorEastAsia" w:hAnsiTheme="minorEastAsia" w:eastAsiaTheme="minorEastAsia"/>
          <w:sz w:val="24"/>
          <w:szCs w:val="24"/>
        </w:rPr>
        <w:t>整体素质得以提升的主要手段</w:t>
      </w:r>
      <w:r>
        <w:rPr>
          <w:rFonts w:hint="eastAsia" w:asciiTheme="minorEastAsia" w:hAnsiTheme="minorEastAsia" w:eastAsiaTheme="minorEastAsia"/>
          <w:sz w:val="24"/>
          <w:szCs w:val="24"/>
        </w:rPr>
        <w:t>。这一环节中研究生以辅导员身份指导学生开展各项活动，加深对职业院校师生学习生活的认识，增强岗位技能的锻炼，全面提高自身素质与能力。</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25.企业调研(Enterprise Investigation)</w:t>
      </w:r>
    </w:p>
    <w:p>
      <w:pPr>
        <w:spacing w:line="360" w:lineRule="auto"/>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企业调研是研究生</w:t>
      </w:r>
      <w:r>
        <w:rPr>
          <w:rFonts w:asciiTheme="minorEastAsia" w:hAnsiTheme="minorEastAsia" w:eastAsiaTheme="minorEastAsia"/>
          <w:sz w:val="24"/>
          <w:szCs w:val="24"/>
        </w:rPr>
        <w:t>认识和了解职业</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企业与行业生产</w:t>
      </w:r>
      <w:r>
        <w:rPr>
          <w:rFonts w:hint="eastAsia" w:asciiTheme="minorEastAsia" w:hAnsiTheme="minorEastAsia" w:eastAsiaTheme="minorEastAsia"/>
          <w:sz w:val="24"/>
          <w:szCs w:val="24"/>
        </w:rPr>
        <w:t>、</w:t>
      </w:r>
      <w:r>
        <w:rPr>
          <w:rFonts w:asciiTheme="minorEastAsia" w:hAnsiTheme="minorEastAsia" w:eastAsiaTheme="minorEastAsia"/>
          <w:sz w:val="24"/>
          <w:szCs w:val="24"/>
        </w:rPr>
        <w:t>经营状况的重要途径</w:t>
      </w:r>
      <w:r>
        <w:rPr>
          <w:rFonts w:hint="eastAsia" w:asciiTheme="minorEastAsia" w:hAnsiTheme="minorEastAsia" w:eastAsiaTheme="minorEastAsia"/>
          <w:sz w:val="24"/>
          <w:szCs w:val="24"/>
        </w:rPr>
        <w:t>。研究生通过到企业中实地调研，可以加深对企业生产过程、现实问题、发展趋势等方面的认识，了解相关行业的概况，为之后的企业实训奠定必要的基础。</w:t>
      </w:r>
    </w:p>
    <w:p>
      <w:pPr>
        <w:spacing w:line="360" w:lineRule="auto"/>
        <w:ind w:firstLine="465"/>
        <w:rPr>
          <w:rFonts w:asciiTheme="minorEastAsia" w:hAnsiTheme="minorEastAsia" w:eastAsiaTheme="minorEastAsia"/>
          <w:b/>
          <w:sz w:val="24"/>
          <w:szCs w:val="24"/>
        </w:rPr>
      </w:pPr>
      <w:r>
        <w:rPr>
          <w:rFonts w:hint="eastAsia" w:asciiTheme="minorEastAsia" w:hAnsiTheme="minorEastAsia" w:eastAsiaTheme="minorEastAsia"/>
          <w:b/>
          <w:sz w:val="24"/>
          <w:szCs w:val="24"/>
        </w:rPr>
        <w:t>26.企业实训(Enterprise Practice)</w:t>
      </w:r>
    </w:p>
    <w:p>
      <w:pPr>
        <w:spacing w:line="360" w:lineRule="auto"/>
        <w:ind w:firstLine="465"/>
        <w:rPr>
          <w:rFonts w:asciiTheme="minorEastAsia" w:hAnsiTheme="minorEastAsia" w:eastAsiaTheme="minorEastAsia"/>
          <w:sz w:val="24"/>
          <w:szCs w:val="24"/>
        </w:rPr>
      </w:pPr>
      <w:r>
        <w:rPr>
          <w:rFonts w:hint="eastAsia" w:asciiTheme="minorEastAsia" w:hAnsiTheme="minorEastAsia" w:eastAsiaTheme="minorEastAsia"/>
          <w:sz w:val="24"/>
          <w:szCs w:val="24"/>
        </w:rPr>
        <w:t>企业实训是培养和提升研究生的专业技能水平和岗位责任意识的主要途径。研究生以“顶岗”形式参与企业生产和经营活动，按教学计划完成培训内容，并逐项接受考核。</w:t>
      </w:r>
    </w:p>
    <w:p>
      <w:pPr>
        <w:spacing w:line="360" w:lineRule="auto"/>
        <w:ind w:firstLine="465"/>
        <w:rPr>
          <w:rFonts w:asciiTheme="minorEastAsia" w:hAnsiTheme="minorEastAsia" w:eastAsiaTheme="minorEastAsia"/>
          <w:sz w:val="24"/>
          <w:szCs w:val="24"/>
        </w:rPr>
      </w:pPr>
      <w:r>
        <w:rPr>
          <w:rFonts w:hint="eastAsia" w:ascii="宋体" w:hAnsi="宋体"/>
          <w:b/>
          <w:sz w:val="24"/>
          <w:szCs w:val="24"/>
        </w:rPr>
        <w:t>附表：</w:t>
      </w:r>
    </w:p>
    <w:p>
      <w:pPr>
        <w:jc w:val="center"/>
        <w:rPr>
          <w:b/>
          <w:szCs w:val="21"/>
        </w:rPr>
      </w:pPr>
      <w:r>
        <w:rPr>
          <w:rFonts w:hint="eastAsia"/>
          <w:b/>
          <w:color w:val="FF0000"/>
          <w:szCs w:val="21"/>
          <w:u w:val="single"/>
        </w:rPr>
        <w:t>全日制</w:t>
      </w:r>
      <w:r>
        <w:rPr>
          <w:rFonts w:hint="eastAsia"/>
          <w:b/>
          <w:szCs w:val="21"/>
          <w:u w:val="single"/>
        </w:rPr>
        <w:t>教育</w:t>
      </w:r>
      <w:r>
        <w:rPr>
          <w:rFonts w:hint="eastAsia"/>
          <w:b/>
          <w:szCs w:val="21"/>
        </w:rPr>
        <w:t>硕士</w:t>
      </w:r>
      <w:r>
        <w:rPr>
          <w:rFonts w:hint="eastAsia"/>
          <w:b/>
          <w:color w:val="FF0000"/>
          <w:szCs w:val="21"/>
          <w:u w:val="single"/>
        </w:rPr>
        <w:t>职业技术教育</w:t>
      </w:r>
      <w:r>
        <w:rPr>
          <w:rFonts w:hint="eastAsia"/>
          <w:b/>
          <w:szCs w:val="21"/>
        </w:rPr>
        <w:t>领域(食品生物工艺方向)硕士研究生课程设置与学分分配</w:t>
      </w:r>
    </w:p>
    <w:tbl>
      <w:tblPr>
        <w:tblStyle w:val="9"/>
        <w:tblW w:w="10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
        <w:gridCol w:w="668"/>
        <w:gridCol w:w="992"/>
        <w:gridCol w:w="3527"/>
        <w:gridCol w:w="723"/>
        <w:gridCol w:w="709"/>
        <w:gridCol w:w="709"/>
        <w:gridCol w:w="709"/>
        <w:gridCol w:w="708"/>
        <w:gridCol w:w="742"/>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95" w:type="dxa"/>
            <w:gridSpan w:val="2"/>
            <w:vMerge w:val="restart"/>
            <w:tcBorders>
              <w:top w:val="single" w:color="auto" w:sz="4" w:space="0"/>
              <w:left w:val="single" w:color="auto" w:sz="4" w:space="0"/>
              <w:right w:val="single" w:color="auto" w:sz="4" w:space="0"/>
            </w:tcBorders>
            <w:vAlign w:val="center"/>
          </w:tcPr>
          <w:p>
            <w:pPr>
              <w:spacing w:line="240" w:lineRule="exact"/>
              <w:jc w:val="center"/>
              <w:rPr>
                <w:b/>
                <w:szCs w:val="21"/>
              </w:rPr>
            </w:pPr>
            <w:r>
              <w:rPr>
                <w:rFonts w:hAnsi="宋体"/>
                <w:b/>
                <w:szCs w:val="21"/>
              </w:rPr>
              <w:t>课程类别</w:t>
            </w:r>
          </w:p>
        </w:tc>
        <w:tc>
          <w:tcPr>
            <w:tcW w:w="992" w:type="dxa"/>
            <w:vMerge w:val="restart"/>
            <w:tcBorders>
              <w:top w:val="single" w:color="auto" w:sz="4" w:space="0"/>
              <w:left w:val="single" w:color="auto" w:sz="4" w:space="0"/>
              <w:right w:val="single" w:color="auto" w:sz="4" w:space="0"/>
            </w:tcBorders>
            <w:vAlign w:val="center"/>
          </w:tcPr>
          <w:p>
            <w:pPr>
              <w:tabs>
                <w:tab w:val="center" w:pos="1902"/>
                <w:tab w:val="right" w:pos="3805"/>
              </w:tabs>
              <w:spacing w:line="240" w:lineRule="exact"/>
              <w:jc w:val="center"/>
              <w:rPr>
                <w:b/>
                <w:szCs w:val="21"/>
              </w:rPr>
            </w:pPr>
            <w:r>
              <w:rPr>
                <w:rFonts w:hAnsi="宋体"/>
                <w:b/>
                <w:szCs w:val="21"/>
              </w:rPr>
              <w:t>课程</w:t>
            </w:r>
          </w:p>
          <w:p>
            <w:pPr>
              <w:tabs>
                <w:tab w:val="center" w:pos="1902"/>
                <w:tab w:val="right" w:pos="3805"/>
              </w:tabs>
              <w:spacing w:line="240" w:lineRule="exact"/>
              <w:jc w:val="center"/>
              <w:rPr>
                <w:b/>
                <w:szCs w:val="21"/>
              </w:rPr>
            </w:pPr>
            <w:r>
              <w:rPr>
                <w:rFonts w:hAnsi="宋体"/>
                <w:b/>
                <w:szCs w:val="21"/>
              </w:rPr>
              <w:t>编号</w:t>
            </w:r>
          </w:p>
        </w:tc>
        <w:tc>
          <w:tcPr>
            <w:tcW w:w="3527" w:type="dxa"/>
            <w:vMerge w:val="restart"/>
            <w:tcBorders>
              <w:top w:val="single" w:color="auto" w:sz="4" w:space="0"/>
              <w:left w:val="single" w:color="auto" w:sz="4" w:space="0"/>
              <w:right w:val="single" w:color="auto" w:sz="4" w:space="0"/>
            </w:tcBorders>
            <w:vAlign w:val="center"/>
          </w:tcPr>
          <w:p>
            <w:pPr>
              <w:tabs>
                <w:tab w:val="center" w:pos="1902"/>
                <w:tab w:val="right" w:pos="3805"/>
              </w:tabs>
              <w:spacing w:line="240" w:lineRule="exact"/>
              <w:jc w:val="center"/>
              <w:rPr>
                <w:b/>
                <w:szCs w:val="21"/>
              </w:rPr>
            </w:pPr>
            <w:r>
              <w:rPr>
                <w:rFonts w:hAnsi="宋体"/>
                <w:b/>
                <w:szCs w:val="21"/>
              </w:rPr>
              <w:t>课程名称（★为学位课）</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b/>
                <w:szCs w:val="21"/>
              </w:rPr>
            </w:pPr>
            <w:r>
              <w:rPr>
                <w:rFonts w:hAnsi="宋体"/>
                <w:b/>
                <w:szCs w:val="21"/>
              </w:rPr>
              <w:t>学时</w:t>
            </w:r>
          </w:p>
        </w:tc>
        <w:tc>
          <w:tcPr>
            <w:tcW w:w="709" w:type="dxa"/>
            <w:vMerge w:val="restart"/>
            <w:tcBorders>
              <w:top w:val="single" w:color="auto" w:sz="4" w:space="0"/>
              <w:left w:val="single" w:color="auto" w:sz="4" w:space="0"/>
              <w:right w:val="single" w:color="auto" w:sz="4" w:space="0"/>
            </w:tcBorders>
            <w:vAlign w:val="center"/>
          </w:tcPr>
          <w:p>
            <w:pPr>
              <w:spacing w:line="240" w:lineRule="exact"/>
              <w:jc w:val="center"/>
              <w:rPr>
                <w:b/>
                <w:szCs w:val="21"/>
              </w:rPr>
            </w:pPr>
            <w:r>
              <w:rPr>
                <w:rFonts w:hAnsi="宋体"/>
                <w:b/>
                <w:szCs w:val="21"/>
              </w:rPr>
              <w:t>学分</w:t>
            </w:r>
          </w:p>
        </w:tc>
        <w:tc>
          <w:tcPr>
            <w:tcW w:w="709" w:type="dxa"/>
            <w:vMerge w:val="restart"/>
            <w:tcBorders>
              <w:top w:val="single" w:color="auto" w:sz="4" w:space="0"/>
              <w:left w:val="single" w:color="auto" w:sz="4" w:space="0"/>
              <w:right w:val="single" w:color="auto" w:sz="4" w:space="0"/>
            </w:tcBorders>
            <w:vAlign w:val="center"/>
          </w:tcPr>
          <w:p>
            <w:pPr>
              <w:spacing w:line="240" w:lineRule="exact"/>
              <w:jc w:val="center"/>
              <w:rPr>
                <w:b/>
                <w:szCs w:val="21"/>
              </w:rPr>
            </w:pPr>
            <w:r>
              <w:rPr>
                <w:rFonts w:hAnsi="宋体"/>
                <w:b/>
                <w:szCs w:val="21"/>
              </w:rPr>
              <w:t>开课</w:t>
            </w:r>
          </w:p>
          <w:p>
            <w:pPr>
              <w:spacing w:line="240" w:lineRule="exact"/>
              <w:jc w:val="center"/>
              <w:rPr>
                <w:b/>
                <w:szCs w:val="21"/>
              </w:rPr>
            </w:pPr>
            <w:r>
              <w:rPr>
                <w:rFonts w:hAnsi="宋体"/>
                <w:b/>
                <w:szCs w:val="21"/>
              </w:rPr>
              <w:t>学期</w:t>
            </w:r>
          </w:p>
        </w:tc>
        <w:tc>
          <w:tcPr>
            <w:tcW w:w="708" w:type="dxa"/>
            <w:vMerge w:val="restart"/>
            <w:tcBorders>
              <w:top w:val="single" w:color="auto" w:sz="4" w:space="0"/>
              <w:left w:val="single" w:color="auto" w:sz="4" w:space="0"/>
              <w:right w:val="single" w:color="auto" w:sz="4" w:space="0"/>
            </w:tcBorders>
            <w:vAlign w:val="center"/>
          </w:tcPr>
          <w:p>
            <w:pPr>
              <w:spacing w:line="240" w:lineRule="exact"/>
              <w:jc w:val="center"/>
              <w:rPr>
                <w:b/>
                <w:szCs w:val="21"/>
              </w:rPr>
            </w:pPr>
            <w:r>
              <w:rPr>
                <w:rFonts w:hAnsi="宋体"/>
                <w:b/>
                <w:szCs w:val="21"/>
              </w:rPr>
              <w:t>开课</w:t>
            </w:r>
          </w:p>
          <w:p>
            <w:pPr>
              <w:spacing w:line="240" w:lineRule="exact"/>
              <w:jc w:val="center"/>
              <w:rPr>
                <w:b/>
                <w:szCs w:val="21"/>
              </w:rPr>
            </w:pPr>
            <w:r>
              <w:rPr>
                <w:rFonts w:hAnsi="宋体"/>
                <w:b/>
                <w:szCs w:val="21"/>
              </w:rPr>
              <w:t>学院</w:t>
            </w:r>
          </w:p>
        </w:tc>
        <w:tc>
          <w:tcPr>
            <w:tcW w:w="742" w:type="dxa"/>
            <w:vMerge w:val="restart"/>
            <w:tcBorders>
              <w:top w:val="single" w:color="auto" w:sz="4" w:space="0"/>
              <w:left w:val="single" w:color="auto" w:sz="4" w:space="0"/>
              <w:right w:val="single" w:color="auto" w:sz="4" w:space="0"/>
            </w:tcBorders>
            <w:vAlign w:val="center"/>
          </w:tcPr>
          <w:p>
            <w:pPr>
              <w:spacing w:line="240" w:lineRule="exact"/>
              <w:jc w:val="center"/>
              <w:rPr>
                <w:b/>
                <w:szCs w:val="21"/>
              </w:rPr>
            </w:pPr>
            <w:r>
              <w:rPr>
                <w:rFonts w:hAnsi="宋体"/>
                <w:b/>
                <w:szCs w:val="21"/>
              </w:rPr>
              <w:t>考核</w:t>
            </w:r>
          </w:p>
          <w:p>
            <w:pPr>
              <w:spacing w:line="240" w:lineRule="exact"/>
              <w:jc w:val="center"/>
              <w:rPr>
                <w:b/>
                <w:szCs w:val="21"/>
              </w:rPr>
            </w:pPr>
            <w:r>
              <w:rPr>
                <w:rFonts w:hAnsi="宋体"/>
                <w:b/>
                <w:szCs w:val="21"/>
              </w:rPr>
              <w:t>方式</w:t>
            </w:r>
          </w:p>
        </w:tc>
        <w:tc>
          <w:tcPr>
            <w:tcW w:w="859" w:type="dxa"/>
            <w:vMerge w:val="restart"/>
            <w:tcBorders>
              <w:top w:val="single" w:color="auto" w:sz="4" w:space="0"/>
              <w:left w:val="single" w:color="auto" w:sz="4" w:space="0"/>
              <w:right w:val="single" w:color="auto" w:sz="4" w:space="0"/>
            </w:tcBorders>
            <w:vAlign w:val="center"/>
          </w:tcPr>
          <w:p>
            <w:pPr>
              <w:spacing w:line="240" w:lineRule="exact"/>
              <w:jc w:val="center"/>
              <w:rPr>
                <w:b/>
                <w:szCs w:val="21"/>
              </w:rPr>
            </w:pPr>
            <w:r>
              <w:rPr>
                <w:rFonts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95" w:type="dxa"/>
            <w:gridSpan w:val="2"/>
            <w:vMerge w:val="continue"/>
            <w:tcBorders>
              <w:left w:val="single" w:color="auto" w:sz="4" w:space="0"/>
              <w:bottom w:val="single" w:color="auto" w:sz="4" w:space="0"/>
              <w:right w:val="single" w:color="auto" w:sz="4" w:space="0"/>
            </w:tcBorders>
            <w:vAlign w:val="center"/>
          </w:tcPr>
          <w:p>
            <w:pPr>
              <w:spacing w:line="300" w:lineRule="exact"/>
              <w:jc w:val="center"/>
              <w:rPr>
                <w:b/>
                <w:szCs w:val="21"/>
              </w:rPr>
            </w:pPr>
          </w:p>
        </w:tc>
        <w:tc>
          <w:tcPr>
            <w:tcW w:w="992" w:type="dxa"/>
            <w:vMerge w:val="continue"/>
            <w:tcBorders>
              <w:left w:val="single" w:color="auto" w:sz="4" w:space="0"/>
              <w:bottom w:val="single" w:color="auto" w:sz="4" w:space="0"/>
              <w:right w:val="single" w:color="auto" w:sz="4" w:space="0"/>
            </w:tcBorders>
            <w:vAlign w:val="center"/>
          </w:tcPr>
          <w:p>
            <w:pPr>
              <w:tabs>
                <w:tab w:val="center" w:pos="1902"/>
                <w:tab w:val="right" w:pos="3805"/>
              </w:tabs>
              <w:spacing w:line="300" w:lineRule="exact"/>
              <w:jc w:val="center"/>
              <w:rPr>
                <w:b/>
                <w:szCs w:val="21"/>
              </w:rPr>
            </w:pPr>
          </w:p>
        </w:tc>
        <w:tc>
          <w:tcPr>
            <w:tcW w:w="3527" w:type="dxa"/>
            <w:vMerge w:val="continue"/>
            <w:tcBorders>
              <w:left w:val="single" w:color="auto" w:sz="4" w:space="0"/>
              <w:bottom w:val="single" w:color="auto" w:sz="4" w:space="0"/>
              <w:right w:val="single" w:color="auto" w:sz="4" w:space="0"/>
            </w:tcBorders>
            <w:vAlign w:val="center"/>
          </w:tcPr>
          <w:p>
            <w:pPr>
              <w:tabs>
                <w:tab w:val="center" w:pos="1902"/>
                <w:tab w:val="right" w:pos="3805"/>
              </w:tabs>
              <w:spacing w:line="300" w:lineRule="exact"/>
              <w:jc w:val="center"/>
              <w:rPr>
                <w:b/>
                <w:szCs w:val="21"/>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Ansi="宋体"/>
                <w:b/>
                <w:szCs w:val="21"/>
              </w:rPr>
              <w:t>总学时</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b/>
                <w:szCs w:val="21"/>
              </w:rPr>
            </w:pPr>
            <w:r>
              <w:rPr>
                <w:rFonts w:hAnsi="宋体"/>
                <w:b/>
                <w:szCs w:val="21"/>
              </w:rPr>
              <w:t>实验</w:t>
            </w:r>
          </w:p>
        </w:tc>
        <w:tc>
          <w:tcPr>
            <w:tcW w:w="709" w:type="dxa"/>
            <w:vMerge w:val="continue"/>
            <w:tcBorders>
              <w:left w:val="single" w:color="auto" w:sz="4" w:space="0"/>
              <w:bottom w:val="single" w:color="auto" w:sz="4" w:space="0"/>
              <w:right w:val="single" w:color="auto" w:sz="4" w:space="0"/>
            </w:tcBorders>
            <w:vAlign w:val="center"/>
          </w:tcPr>
          <w:p>
            <w:pPr>
              <w:spacing w:line="300" w:lineRule="exact"/>
              <w:jc w:val="center"/>
              <w:rPr>
                <w:b/>
                <w:szCs w:val="21"/>
              </w:rPr>
            </w:pPr>
          </w:p>
        </w:tc>
        <w:tc>
          <w:tcPr>
            <w:tcW w:w="709" w:type="dxa"/>
            <w:vMerge w:val="continue"/>
            <w:tcBorders>
              <w:left w:val="single" w:color="auto" w:sz="4" w:space="0"/>
              <w:bottom w:val="single" w:color="auto" w:sz="4" w:space="0"/>
              <w:right w:val="single" w:color="auto" w:sz="4" w:space="0"/>
            </w:tcBorders>
          </w:tcPr>
          <w:p>
            <w:pPr>
              <w:spacing w:line="300" w:lineRule="exact"/>
              <w:jc w:val="center"/>
              <w:rPr>
                <w:b/>
                <w:szCs w:val="21"/>
              </w:rPr>
            </w:pPr>
          </w:p>
        </w:tc>
        <w:tc>
          <w:tcPr>
            <w:tcW w:w="708" w:type="dxa"/>
            <w:vMerge w:val="continue"/>
            <w:tcBorders>
              <w:left w:val="single" w:color="auto" w:sz="4" w:space="0"/>
              <w:bottom w:val="single" w:color="auto" w:sz="4" w:space="0"/>
              <w:right w:val="single" w:color="auto" w:sz="4" w:space="0"/>
            </w:tcBorders>
          </w:tcPr>
          <w:p>
            <w:pPr>
              <w:spacing w:line="300" w:lineRule="exact"/>
              <w:jc w:val="center"/>
              <w:rPr>
                <w:b/>
                <w:szCs w:val="21"/>
              </w:rPr>
            </w:pPr>
          </w:p>
        </w:tc>
        <w:tc>
          <w:tcPr>
            <w:tcW w:w="742" w:type="dxa"/>
            <w:vMerge w:val="continue"/>
            <w:tcBorders>
              <w:left w:val="single" w:color="auto" w:sz="4" w:space="0"/>
              <w:bottom w:val="single" w:color="auto" w:sz="4" w:space="0"/>
              <w:right w:val="single" w:color="auto" w:sz="4" w:space="0"/>
            </w:tcBorders>
          </w:tcPr>
          <w:p>
            <w:pPr>
              <w:spacing w:line="300" w:lineRule="exact"/>
              <w:jc w:val="center"/>
              <w:rPr>
                <w:b/>
                <w:szCs w:val="21"/>
              </w:rPr>
            </w:pPr>
          </w:p>
        </w:tc>
        <w:tc>
          <w:tcPr>
            <w:tcW w:w="859" w:type="dxa"/>
            <w:vMerge w:val="continue"/>
            <w:tcBorders>
              <w:left w:val="single" w:color="auto" w:sz="4" w:space="0"/>
              <w:bottom w:val="single" w:color="auto" w:sz="4" w:space="0"/>
              <w:right w:val="single" w:color="auto" w:sz="4" w:space="0"/>
            </w:tcBorders>
          </w:tcPr>
          <w:p>
            <w:pPr>
              <w:spacing w:line="300" w:lineRule="exact"/>
              <w:jc w:val="center"/>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restart"/>
            <w:tcBorders>
              <w:top w:val="single" w:color="auto" w:sz="4" w:space="0"/>
              <w:left w:val="single" w:color="auto" w:sz="4" w:space="0"/>
              <w:right w:val="single" w:color="auto" w:sz="4" w:space="0"/>
            </w:tcBorders>
            <w:textDirection w:val="tbRlV"/>
          </w:tcPr>
          <w:p>
            <w:pPr>
              <w:spacing w:line="300" w:lineRule="exact"/>
              <w:rPr>
                <w:szCs w:val="21"/>
              </w:rPr>
            </w:pPr>
            <w:r>
              <w:rPr>
                <w:rFonts w:hAnsi="宋体"/>
                <w:szCs w:val="21"/>
              </w:rPr>
              <w:t>必修课（学分）</w:t>
            </w:r>
          </w:p>
        </w:tc>
        <w:tc>
          <w:tcPr>
            <w:tcW w:w="668"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jc w:val="center"/>
              <w:rPr>
                <w:b/>
                <w:spacing w:val="-20"/>
                <w:szCs w:val="21"/>
              </w:rPr>
            </w:pPr>
            <w:r>
              <w:rPr>
                <w:rFonts w:hAnsi="宋体"/>
                <w:spacing w:val="-20"/>
                <w:szCs w:val="21"/>
              </w:rPr>
              <w:t>公共课</w:t>
            </w:r>
            <w:r>
              <w:rPr>
                <w:rFonts w:hint="eastAsia" w:hAnsi="宋体"/>
                <w:spacing w:val="-20"/>
                <w:szCs w:val="21"/>
              </w:rPr>
              <w:t>(</w:t>
            </w:r>
            <w:r>
              <w:rPr>
                <w:rFonts w:hint="eastAsia"/>
                <w:spacing w:val="-20"/>
                <w:szCs w:val="21"/>
              </w:rPr>
              <w:t>6</w:t>
            </w:r>
            <w:r>
              <w:rPr>
                <w:rFonts w:hAnsi="宋体"/>
                <w:spacing w:val="-20"/>
                <w:szCs w:val="21"/>
              </w:rPr>
              <w:t>学分</w:t>
            </w:r>
            <w:r>
              <w:rPr>
                <w:rFonts w:hint="eastAsia" w:hAnsi="宋体"/>
                <w:spacing w:val="-20"/>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szCs w:val="21"/>
              </w:rPr>
              <w:t>G0500</w:t>
            </w:r>
            <w:r>
              <w:rPr>
                <w:rFonts w:hint="eastAsia"/>
                <w:szCs w:val="21"/>
              </w:rPr>
              <w:t>Z</w:t>
            </w:r>
          </w:p>
          <w:p>
            <w:pPr>
              <w:spacing w:line="300" w:lineRule="exact"/>
              <w:rPr>
                <w:szCs w:val="21"/>
              </w:rPr>
            </w:pP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Ansi="宋体"/>
                <w:color w:val="000000" w:themeColor="text1"/>
                <w:szCs w:val="21"/>
              </w:rPr>
            </w:pPr>
            <w:r>
              <w:rPr>
                <w:rFonts w:hAnsi="宋体"/>
                <w:color w:val="000000" w:themeColor="text1"/>
                <w:szCs w:val="21"/>
              </w:rPr>
              <w:t>第一外国语</w:t>
            </w:r>
            <w:r>
              <w:rPr>
                <w:rFonts w:hint="eastAsia" w:hAnsi="宋体"/>
                <w:color w:val="000000" w:themeColor="text1"/>
                <w:szCs w:val="21"/>
              </w:rPr>
              <w:t>（英语）</w:t>
            </w:r>
          </w:p>
          <w:p>
            <w:pPr>
              <w:spacing w:line="300" w:lineRule="exact"/>
              <w:jc w:val="left"/>
              <w:rPr>
                <w:color w:val="000000" w:themeColor="text1"/>
                <w:szCs w:val="21"/>
              </w:rPr>
            </w:pPr>
            <w:r>
              <w:rPr>
                <w:rFonts w:hint="eastAsia"/>
                <w:color w:val="000000" w:themeColor="text1"/>
                <w:szCs w:val="21"/>
              </w:rPr>
              <w:t>汉语语言文学基础</w:t>
            </w: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54</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sz w:val="18"/>
                <w:szCs w:val="18"/>
              </w:rPr>
            </w:pPr>
            <w:r>
              <w:rPr>
                <w:rFonts w:hAnsi="宋体"/>
                <w:sz w:val="18"/>
                <w:szCs w:val="18"/>
              </w:rPr>
              <w:t>外国语学院</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Ansi="宋体"/>
                <w:szCs w:val="21"/>
              </w:rPr>
              <w:t>考试</w:t>
            </w:r>
          </w:p>
        </w:tc>
        <w:tc>
          <w:tcPr>
            <w:tcW w:w="859" w:type="dxa"/>
            <w:tcBorders>
              <w:top w:val="single" w:color="auto" w:sz="4" w:space="0"/>
              <w:left w:val="single" w:color="auto" w:sz="4" w:space="0"/>
              <w:right w:val="single" w:color="auto" w:sz="4" w:space="0"/>
            </w:tcBorders>
          </w:tcPr>
          <w:p>
            <w:pPr>
              <w:spacing w:line="300" w:lineRule="exact"/>
              <w:jc w:val="center"/>
              <w:rPr>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szCs w:val="21"/>
              </w:rPr>
              <w:t>G0501</w:t>
            </w: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rPr>
            </w:pPr>
            <w:r>
              <w:rPr>
                <w:rFonts w:hAnsi="宋体"/>
                <w:color w:val="000000" w:themeColor="text1"/>
                <w:szCs w:val="21"/>
              </w:rPr>
              <w:t>中国特色社会主义理论与实践研究</w:t>
            </w: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szCs w:val="21"/>
              </w:rPr>
              <w:t>36</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pPr>
            <w:r>
              <w:rPr>
                <w:rFonts w:hint="eastAsia"/>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sz w:val="18"/>
                <w:szCs w:val="18"/>
              </w:rPr>
            </w:pPr>
            <w:r>
              <w:rPr>
                <w:rFonts w:hAnsi="宋体"/>
                <w:sz w:val="18"/>
                <w:szCs w:val="18"/>
              </w:rPr>
              <w:t>思政部</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Ansi="宋体"/>
                <w:szCs w:val="21"/>
              </w:rPr>
              <w:t>考试</w:t>
            </w:r>
          </w:p>
        </w:tc>
        <w:tc>
          <w:tcPr>
            <w:tcW w:w="859" w:type="dxa"/>
            <w:tcBorders>
              <w:left w:val="single" w:color="auto" w:sz="4" w:space="0"/>
              <w:right w:val="single" w:color="auto" w:sz="4" w:space="0"/>
            </w:tcBorders>
          </w:tcPr>
          <w:p>
            <w:pPr>
              <w:spacing w:line="300" w:lineRule="exact"/>
              <w:jc w:val="center"/>
              <w:rPr>
                <w:szCs w:val="21"/>
              </w:rPr>
            </w:pPr>
            <w:r>
              <w:rPr>
                <w:rFonts w:hint="eastAsia"/>
                <w:szCs w:val="21"/>
              </w:rPr>
              <w:t>G0500Z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szCs w:val="21"/>
              </w:rPr>
              <w:t>G0502</w:t>
            </w:r>
          </w:p>
        </w:tc>
        <w:tc>
          <w:tcPr>
            <w:tcW w:w="3527" w:type="dxa"/>
            <w:tcBorders>
              <w:top w:val="single" w:color="auto" w:sz="4" w:space="0"/>
              <w:left w:val="single" w:color="auto" w:sz="4" w:space="0"/>
              <w:right w:val="single" w:color="auto" w:sz="4" w:space="0"/>
            </w:tcBorders>
            <w:vAlign w:val="center"/>
          </w:tcPr>
          <w:p>
            <w:pPr>
              <w:spacing w:line="300" w:lineRule="exact"/>
              <w:jc w:val="left"/>
              <w:rPr>
                <w:color w:val="000000" w:themeColor="text1"/>
                <w:szCs w:val="21"/>
              </w:rPr>
            </w:pPr>
            <w:r>
              <w:rPr>
                <w:rFonts w:hAnsi="宋体"/>
                <w:color w:val="000000" w:themeColor="text1"/>
                <w:szCs w:val="21"/>
              </w:rPr>
              <w:t>自然辩证法</w:t>
            </w:r>
          </w:p>
        </w:tc>
        <w:tc>
          <w:tcPr>
            <w:tcW w:w="723" w:type="dxa"/>
            <w:vMerge w:val="restart"/>
            <w:tcBorders>
              <w:top w:val="single" w:color="auto" w:sz="4" w:space="0"/>
              <w:left w:val="single" w:color="auto" w:sz="4" w:space="0"/>
              <w:right w:val="single" w:color="auto" w:sz="4" w:space="0"/>
            </w:tcBorders>
            <w:vAlign w:val="center"/>
          </w:tcPr>
          <w:p>
            <w:pPr>
              <w:spacing w:line="300" w:lineRule="exact"/>
              <w:jc w:val="center"/>
              <w:rPr>
                <w:szCs w:val="21"/>
              </w:rPr>
            </w:pPr>
            <w:r>
              <w:rPr>
                <w:szCs w:val="21"/>
              </w:rPr>
              <w:t>18</w:t>
            </w:r>
          </w:p>
        </w:tc>
        <w:tc>
          <w:tcPr>
            <w:tcW w:w="709" w:type="dxa"/>
            <w:vMerge w:val="restart"/>
            <w:tcBorders>
              <w:top w:val="single" w:color="auto" w:sz="4" w:space="0"/>
              <w:left w:val="single" w:color="auto" w:sz="4" w:space="0"/>
              <w:right w:val="single" w:color="auto" w:sz="4" w:space="0"/>
            </w:tcBorders>
            <w:vAlign w:val="center"/>
          </w:tcPr>
          <w:p>
            <w:pPr>
              <w:spacing w:line="300" w:lineRule="exact"/>
              <w:jc w:val="center"/>
              <w:rPr>
                <w:szCs w:val="21"/>
              </w:rPr>
            </w:pPr>
            <w:r>
              <w:rPr>
                <w:szCs w:val="21"/>
              </w:rPr>
              <w:t>0</w:t>
            </w:r>
          </w:p>
        </w:tc>
        <w:tc>
          <w:tcPr>
            <w:tcW w:w="709" w:type="dxa"/>
            <w:vMerge w:val="restart"/>
            <w:tcBorders>
              <w:top w:val="single" w:color="auto" w:sz="4" w:space="0"/>
              <w:left w:val="single" w:color="auto" w:sz="4" w:space="0"/>
              <w:right w:val="single" w:color="auto" w:sz="4" w:space="0"/>
            </w:tcBorders>
            <w:vAlign w:val="center"/>
          </w:tcPr>
          <w:p>
            <w:pPr>
              <w:spacing w:line="300" w:lineRule="exact"/>
              <w:jc w:val="center"/>
              <w:rPr>
                <w:szCs w:val="21"/>
              </w:rPr>
            </w:pPr>
            <w:r>
              <w:rPr>
                <w:szCs w:val="21"/>
              </w:rPr>
              <w:t>1</w:t>
            </w:r>
          </w:p>
        </w:tc>
        <w:tc>
          <w:tcPr>
            <w:tcW w:w="709" w:type="dxa"/>
            <w:vMerge w:val="restart"/>
            <w:tcBorders>
              <w:top w:val="single" w:color="auto" w:sz="4" w:space="0"/>
              <w:left w:val="single" w:color="auto" w:sz="4" w:space="0"/>
              <w:right w:val="single" w:color="auto" w:sz="4" w:space="0"/>
            </w:tcBorders>
            <w:vAlign w:val="center"/>
          </w:tcPr>
          <w:p>
            <w:pPr>
              <w:spacing w:line="300" w:lineRule="exact"/>
              <w:jc w:val="center"/>
              <w:rPr>
                <w:szCs w:val="21"/>
              </w:rPr>
            </w:pPr>
            <w:r>
              <w:rPr>
                <w:rFonts w:hint="eastAsia"/>
              </w:rPr>
              <w:t>一</w:t>
            </w:r>
          </w:p>
        </w:tc>
        <w:tc>
          <w:tcPr>
            <w:tcW w:w="708" w:type="dxa"/>
            <w:vMerge w:val="restart"/>
            <w:tcBorders>
              <w:top w:val="single" w:color="auto" w:sz="4" w:space="0"/>
              <w:left w:val="single" w:color="auto" w:sz="4" w:space="0"/>
              <w:right w:val="single" w:color="auto" w:sz="4" w:space="0"/>
            </w:tcBorders>
            <w:tcMar>
              <w:left w:w="0" w:type="dxa"/>
              <w:right w:w="0" w:type="dxa"/>
            </w:tcMar>
            <w:vAlign w:val="center"/>
          </w:tcPr>
          <w:p>
            <w:pPr>
              <w:spacing w:line="240" w:lineRule="exact"/>
              <w:jc w:val="center"/>
              <w:rPr>
                <w:sz w:val="18"/>
                <w:szCs w:val="18"/>
              </w:rPr>
            </w:pPr>
            <w:r>
              <w:rPr>
                <w:rFonts w:hAnsi="宋体"/>
                <w:sz w:val="18"/>
                <w:szCs w:val="18"/>
              </w:rPr>
              <w:t>思政部</w:t>
            </w:r>
          </w:p>
        </w:tc>
        <w:tc>
          <w:tcPr>
            <w:tcW w:w="742" w:type="dxa"/>
            <w:vMerge w:val="restart"/>
            <w:tcBorders>
              <w:top w:val="single" w:color="auto" w:sz="4" w:space="0"/>
              <w:left w:val="single" w:color="auto" w:sz="4" w:space="0"/>
              <w:right w:val="single" w:color="auto" w:sz="4" w:space="0"/>
            </w:tcBorders>
            <w:vAlign w:val="center"/>
          </w:tcPr>
          <w:p>
            <w:pPr>
              <w:spacing w:line="300" w:lineRule="exact"/>
              <w:jc w:val="center"/>
              <w:rPr>
                <w:szCs w:val="21"/>
              </w:rPr>
            </w:pPr>
            <w:r>
              <w:rPr>
                <w:rFonts w:hAnsi="宋体"/>
                <w:szCs w:val="21"/>
              </w:rPr>
              <w:t>考查</w:t>
            </w:r>
          </w:p>
        </w:tc>
        <w:tc>
          <w:tcPr>
            <w:tcW w:w="859" w:type="dxa"/>
            <w:vMerge w:val="restart"/>
            <w:tcBorders>
              <w:left w:val="single" w:color="auto" w:sz="4" w:space="0"/>
              <w:right w:val="single" w:color="auto" w:sz="4" w:space="0"/>
            </w:tcBorders>
            <w:vAlign w:val="center"/>
          </w:tcPr>
          <w:p>
            <w:pPr>
              <w:spacing w:line="300" w:lineRule="exact"/>
              <w:jc w:val="center"/>
              <w:rPr>
                <w:szCs w:val="21"/>
              </w:rPr>
            </w:pPr>
            <w:r>
              <w:rPr>
                <w:rFonts w:hAnsi="宋体"/>
                <w:szCs w:val="21"/>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szCs w:val="21"/>
              </w:rPr>
              <w:t>G0503</w:t>
            </w:r>
          </w:p>
        </w:tc>
        <w:tc>
          <w:tcPr>
            <w:tcW w:w="3527" w:type="dxa"/>
            <w:tcBorders>
              <w:left w:val="single" w:color="auto" w:sz="4" w:space="0"/>
              <w:bottom w:val="single" w:color="auto" w:sz="4" w:space="0"/>
              <w:right w:val="single" w:color="auto" w:sz="4" w:space="0"/>
            </w:tcBorders>
            <w:vAlign w:val="center"/>
          </w:tcPr>
          <w:p>
            <w:pPr>
              <w:spacing w:line="300" w:lineRule="exact"/>
              <w:jc w:val="left"/>
              <w:rPr>
                <w:color w:val="000000" w:themeColor="text1"/>
                <w:szCs w:val="21"/>
              </w:rPr>
            </w:pPr>
            <w:r>
              <w:rPr>
                <w:rFonts w:hAnsi="宋体"/>
                <w:color w:val="000000" w:themeColor="text1"/>
                <w:szCs w:val="21"/>
              </w:rPr>
              <w:t>马克思主义与社会科学方法论</w:t>
            </w:r>
          </w:p>
        </w:tc>
        <w:tc>
          <w:tcPr>
            <w:tcW w:w="723" w:type="dxa"/>
            <w:vMerge w:val="continue"/>
            <w:tcBorders>
              <w:left w:val="single" w:color="auto" w:sz="4" w:space="0"/>
              <w:bottom w:val="single" w:color="auto" w:sz="4" w:space="0"/>
              <w:right w:val="single" w:color="auto" w:sz="4" w:space="0"/>
            </w:tcBorders>
            <w:vAlign w:val="center"/>
          </w:tcPr>
          <w:p>
            <w:pPr>
              <w:spacing w:line="300" w:lineRule="exact"/>
              <w:jc w:val="center"/>
              <w:rPr>
                <w:szCs w:val="21"/>
              </w:rPr>
            </w:pPr>
          </w:p>
        </w:tc>
        <w:tc>
          <w:tcPr>
            <w:tcW w:w="709" w:type="dxa"/>
            <w:vMerge w:val="continue"/>
            <w:tcBorders>
              <w:left w:val="single" w:color="auto" w:sz="4" w:space="0"/>
              <w:bottom w:val="single" w:color="auto" w:sz="4" w:space="0"/>
              <w:right w:val="single" w:color="auto" w:sz="4" w:space="0"/>
            </w:tcBorders>
            <w:vAlign w:val="center"/>
          </w:tcPr>
          <w:p>
            <w:pPr>
              <w:spacing w:line="300" w:lineRule="exact"/>
              <w:jc w:val="center"/>
              <w:rPr>
                <w:szCs w:val="21"/>
              </w:rPr>
            </w:pPr>
          </w:p>
        </w:tc>
        <w:tc>
          <w:tcPr>
            <w:tcW w:w="709" w:type="dxa"/>
            <w:vMerge w:val="continue"/>
            <w:tcBorders>
              <w:left w:val="single" w:color="auto" w:sz="4" w:space="0"/>
              <w:bottom w:val="single" w:color="auto" w:sz="4" w:space="0"/>
              <w:right w:val="single" w:color="auto" w:sz="4" w:space="0"/>
            </w:tcBorders>
            <w:vAlign w:val="center"/>
          </w:tcPr>
          <w:p>
            <w:pPr>
              <w:spacing w:line="300" w:lineRule="exact"/>
              <w:jc w:val="center"/>
              <w:rPr>
                <w:szCs w:val="21"/>
              </w:rPr>
            </w:pPr>
          </w:p>
        </w:tc>
        <w:tc>
          <w:tcPr>
            <w:tcW w:w="709" w:type="dxa"/>
            <w:vMerge w:val="continue"/>
            <w:tcBorders>
              <w:left w:val="single" w:color="auto" w:sz="4" w:space="0"/>
              <w:bottom w:val="single" w:color="auto" w:sz="4" w:space="0"/>
              <w:right w:val="single" w:color="auto" w:sz="4" w:space="0"/>
            </w:tcBorders>
            <w:vAlign w:val="center"/>
          </w:tcPr>
          <w:p>
            <w:pPr>
              <w:spacing w:line="300" w:lineRule="exact"/>
              <w:jc w:val="center"/>
              <w:rPr>
                <w:szCs w:val="21"/>
              </w:rPr>
            </w:pPr>
            <w:r>
              <w:rPr>
                <w:rFonts w:hint="eastAsia"/>
              </w:rPr>
              <w:t>一</w:t>
            </w:r>
          </w:p>
        </w:tc>
        <w:tc>
          <w:tcPr>
            <w:tcW w:w="708" w:type="dxa"/>
            <w:vMerge w:val="continue"/>
            <w:tcBorders>
              <w:left w:val="single" w:color="auto" w:sz="4" w:space="0"/>
              <w:bottom w:val="single" w:color="auto" w:sz="4" w:space="0"/>
              <w:right w:val="single" w:color="auto" w:sz="4" w:space="0"/>
            </w:tcBorders>
            <w:tcMar>
              <w:left w:w="0" w:type="dxa"/>
              <w:right w:w="0" w:type="dxa"/>
            </w:tcMar>
            <w:vAlign w:val="center"/>
          </w:tcPr>
          <w:p>
            <w:pPr>
              <w:spacing w:line="240" w:lineRule="exact"/>
              <w:jc w:val="center"/>
              <w:rPr>
                <w:sz w:val="18"/>
                <w:szCs w:val="18"/>
              </w:rPr>
            </w:pPr>
          </w:p>
        </w:tc>
        <w:tc>
          <w:tcPr>
            <w:tcW w:w="742" w:type="dxa"/>
            <w:vMerge w:val="continue"/>
            <w:tcBorders>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vMerge w:val="continue"/>
            <w:tcBorders>
              <w:left w:val="single" w:color="auto" w:sz="4" w:space="0"/>
              <w:right w:val="single" w:color="auto" w:sz="4" w:space="0"/>
            </w:tcBorders>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restart"/>
            <w:tcBorders>
              <w:top w:val="single" w:color="auto" w:sz="4" w:space="0"/>
              <w:left w:val="single" w:color="auto" w:sz="4" w:space="0"/>
              <w:right w:val="single" w:color="auto" w:sz="4" w:space="0"/>
            </w:tcBorders>
            <w:textDirection w:val="tbRlV"/>
            <w:vAlign w:val="center"/>
          </w:tcPr>
          <w:p>
            <w:pPr>
              <w:spacing w:line="300" w:lineRule="exact"/>
              <w:jc w:val="center"/>
              <w:rPr>
                <w:spacing w:val="-20"/>
                <w:szCs w:val="21"/>
              </w:rPr>
            </w:pPr>
            <w:r>
              <w:rPr>
                <w:rFonts w:hint="eastAsia" w:hAnsi="宋体"/>
                <w:spacing w:val="-20"/>
                <w:szCs w:val="21"/>
              </w:rPr>
              <w:t>学位基础课(8.5</w:t>
            </w:r>
            <w:r>
              <w:rPr>
                <w:rFonts w:hAnsi="宋体"/>
                <w:spacing w:val="-20"/>
                <w:szCs w:val="21"/>
              </w:rPr>
              <w:t>学分</w:t>
            </w:r>
            <w:r>
              <w:rPr>
                <w:rFonts w:hint="eastAsia" w:hAnsi="宋体"/>
                <w:spacing w:val="-20"/>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color w:val="FF0000"/>
                <w:sz w:val="20"/>
              </w:rPr>
              <w:t>Z07</w:t>
            </w:r>
            <w:r>
              <w:rPr>
                <w:rFonts w:hint="eastAsia"/>
                <w:color w:val="FF0000"/>
                <w:sz w:val="20"/>
                <w:lang w:val="en-US" w:eastAsia="zh-CN"/>
              </w:rPr>
              <w:t>11</w:t>
            </w: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rPr>
            </w:pPr>
            <w:r>
              <w:rPr>
                <w:rFonts w:hint="eastAsia"/>
                <w:color w:val="000000" w:themeColor="text1"/>
                <w:szCs w:val="21"/>
              </w:rPr>
              <w:t>教育学原理</w:t>
            </w: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sz w:val="18"/>
                <w:szCs w:val="18"/>
              </w:rPr>
            </w:pPr>
            <w:r>
              <w:rPr>
                <w:rFonts w:hint="eastAsia"/>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考试</w:t>
            </w:r>
          </w:p>
        </w:tc>
        <w:tc>
          <w:tcPr>
            <w:tcW w:w="859" w:type="dxa"/>
            <w:tcBorders>
              <w:top w:val="single" w:color="auto" w:sz="4" w:space="0"/>
              <w:left w:val="single" w:color="auto" w:sz="4" w:space="0"/>
              <w:right w:val="single" w:color="auto" w:sz="4" w:space="0"/>
            </w:tcBorders>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top w:val="single" w:color="auto" w:sz="4" w:space="0"/>
              <w:left w:val="single" w:color="auto" w:sz="4" w:space="0"/>
              <w:right w:val="single" w:color="auto" w:sz="4" w:space="0"/>
            </w:tcBorders>
            <w:textDirection w:val="tbRlV"/>
          </w:tcPr>
          <w:p>
            <w:pPr>
              <w:spacing w:line="300" w:lineRule="exact"/>
              <w:ind w:firstLine="340" w:firstLineChars="200"/>
              <w:jc w:val="center"/>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color w:val="000000"/>
                <w:sz w:val="20"/>
              </w:rPr>
              <w:t>Z0712</w:t>
            </w: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rPr>
            </w:pPr>
            <w:r>
              <w:rPr>
                <w:rFonts w:hint="eastAsia"/>
                <w:color w:val="000000" w:themeColor="text1"/>
                <w:szCs w:val="21"/>
              </w:rPr>
              <w:t>课程与教学论</w:t>
            </w: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sz w:val="18"/>
                <w:szCs w:val="18"/>
              </w:rPr>
            </w:pPr>
            <w:r>
              <w:rPr>
                <w:rFonts w:hint="eastAsia"/>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考试</w:t>
            </w:r>
          </w:p>
        </w:tc>
        <w:tc>
          <w:tcPr>
            <w:tcW w:w="859" w:type="dxa"/>
            <w:tcBorders>
              <w:left w:val="single" w:color="auto" w:sz="4" w:space="0"/>
              <w:right w:val="single" w:color="auto" w:sz="4" w:space="0"/>
            </w:tcBorders>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color w:val="000000"/>
                <w:sz w:val="20"/>
              </w:rPr>
              <w:t>Z0710</w:t>
            </w: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rPr>
            </w:pPr>
            <w:r>
              <w:rPr>
                <w:rFonts w:hint="eastAsia"/>
                <w:color w:val="000000" w:themeColor="text1"/>
                <w:szCs w:val="21"/>
              </w:rPr>
              <w:t>教育研究方法</w:t>
            </w: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sz w:val="18"/>
                <w:szCs w:val="18"/>
              </w:rPr>
            </w:pPr>
            <w:r>
              <w:rPr>
                <w:rFonts w:hint="eastAsia"/>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考试</w:t>
            </w:r>
          </w:p>
        </w:tc>
        <w:tc>
          <w:tcPr>
            <w:tcW w:w="859" w:type="dxa"/>
            <w:tcBorders>
              <w:left w:val="single" w:color="auto" w:sz="4" w:space="0"/>
              <w:right w:val="single" w:color="auto" w:sz="4" w:space="0"/>
            </w:tcBorders>
            <w:vAlign w:val="center"/>
          </w:tcPr>
          <w:p>
            <w:pPr>
              <w:spacing w:line="30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color w:val="FF0000"/>
                <w:sz w:val="20"/>
              </w:rPr>
              <w:t>Z07</w:t>
            </w:r>
            <w:r>
              <w:rPr>
                <w:rFonts w:hint="eastAsia"/>
                <w:color w:val="FF0000"/>
                <w:sz w:val="20"/>
                <w:lang w:val="en-US" w:eastAsia="zh-CN"/>
              </w:rPr>
              <w:t>13</w:t>
            </w: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rPr>
            </w:pPr>
            <w:bookmarkStart w:id="0" w:name="_GoBack"/>
            <w:r>
              <w:rPr>
                <w:rFonts w:hint="eastAsia"/>
                <w:color w:val="FF0000"/>
                <w:szCs w:val="21"/>
                <w:lang w:eastAsia="zh-CN"/>
              </w:rPr>
              <w:t>青少年</w:t>
            </w:r>
            <w:bookmarkEnd w:id="0"/>
            <w:r>
              <w:rPr>
                <w:rFonts w:hint="eastAsia"/>
                <w:color w:val="000000" w:themeColor="text1"/>
                <w:szCs w:val="21"/>
              </w:rPr>
              <w:t>心理发展与教育</w:t>
            </w: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32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sz w:val="18"/>
                <w:szCs w:val="18"/>
              </w:rPr>
            </w:pPr>
            <w:r>
              <w:rPr>
                <w:rFonts w:hint="eastAsia"/>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考试</w:t>
            </w:r>
          </w:p>
        </w:tc>
        <w:tc>
          <w:tcPr>
            <w:tcW w:w="859" w:type="dxa"/>
            <w:tcBorders>
              <w:left w:val="single" w:color="auto" w:sz="4" w:space="0"/>
              <w:right w:val="single" w:color="auto" w:sz="4" w:space="0"/>
            </w:tcBorders>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color w:val="000000"/>
                <w:sz w:val="20"/>
              </w:rPr>
              <w:t>Z0524</w:t>
            </w: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rPr>
            </w:pPr>
            <w:r>
              <w:rPr>
                <w:rFonts w:hint="eastAsia"/>
                <w:color w:val="000000" w:themeColor="text1"/>
                <w:szCs w:val="21"/>
              </w:rPr>
              <w:t>教师职业道德教育专题</w:t>
            </w: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8</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0.5</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sz w:val="18"/>
                <w:szCs w:val="18"/>
              </w:rPr>
            </w:pPr>
            <w:r>
              <w:rPr>
                <w:rFonts w:hint="eastAsia"/>
                <w:sz w:val="18"/>
                <w:szCs w:val="18"/>
              </w:rPr>
              <w:t>教育学院</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考试</w:t>
            </w:r>
          </w:p>
        </w:tc>
        <w:tc>
          <w:tcPr>
            <w:tcW w:w="859" w:type="dxa"/>
            <w:tcBorders>
              <w:left w:val="single" w:color="auto" w:sz="4" w:space="0"/>
              <w:right w:val="single" w:color="auto" w:sz="4" w:space="0"/>
            </w:tcBorders>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restart"/>
            <w:tcBorders>
              <w:left w:val="single" w:color="auto" w:sz="4" w:space="0"/>
              <w:right w:val="single" w:color="auto" w:sz="4" w:space="0"/>
            </w:tcBorders>
            <w:textDirection w:val="tbRlV"/>
            <w:vAlign w:val="center"/>
          </w:tcPr>
          <w:p>
            <w:pPr>
              <w:spacing w:line="300" w:lineRule="exact"/>
              <w:ind w:left="113" w:right="113"/>
              <w:jc w:val="center"/>
              <w:rPr>
                <w:rFonts w:hAnsi="宋体"/>
                <w:spacing w:val="-20"/>
                <w:szCs w:val="21"/>
              </w:rPr>
            </w:pPr>
            <w:r>
              <w:rPr>
                <w:rFonts w:hint="eastAsia" w:hAnsi="宋体"/>
                <w:spacing w:val="-20"/>
                <w:szCs w:val="21"/>
              </w:rPr>
              <w:t>专业必修课</w:t>
            </w:r>
          </w:p>
          <w:p>
            <w:pPr>
              <w:spacing w:line="300" w:lineRule="exact"/>
              <w:ind w:left="113" w:right="113"/>
              <w:jc w:val="center"/>
              <w:rPr>
                <w:rFonts w:hAnsi="宋体"/>
                <w:spacing w:val="-20"/>
                <w:szCs w:val="21"/>
              </w:rPr>
            </w:pPr>
            <w:r>
              <w:rPr>
                <w:rFonts w:hint="eastAsia" w:hAnsi="宋体"/>
                <w:spacing w:val="-20"/>
                <w:szCs w:val="21"/>
              </w:rPr>
              <w:t>( 9</w:t>
            </w:r>
            <w:r>
              <w:rPr>
                <w:rFonts w:hAnsi="宋体"/>
                <w:spacing w:val="-20"/>
                <w:szCs w:val="21"/>
              </w:rPr>
              <w:t>学分</w:t>
            </w:r>
            <w:r>
              <w:rPr>
                <w:rFonts w:hint="eastAsia" w:hAnsi="宋体"/>
                <w:spacing w:val="-20"/>
                <w:szCs w:val="21"/>
              </w:rPr>
              <w:t>)</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rPr>
            </w:pPr>
            <w:r>
              <w:rPr>
                <w:rFonts w:hint="eastAsia"/>
                <w:color w:val="000000"/>
                <w:sz w:val="20"/>
              </w:rPr>
              <w:t>Z0779</w:t>
            </w: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FF0000"/>
                <w:szCs w:val="21"/>
              </w:rPr>
            </w:pPr>
            <w:r>
              <w:rPr>
                <w:rFonts w:hint="eastAsia"/>
                <w:color w:val="000000" w:themeColor="text1"/>
                <w:szCs w:val="21"/>
              </w:rPr>
              <w:t>食品生物工艺</w:t>
            </w:r>
            <w:r>
              <w:rPr>
                <w:rFonts w:hint="eastAsia"/>
                <w:szCs w:val="21"/>
              </w:rPr>
              <w:t>学科课程与教材研究</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二</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5"/>
                <w:szCs w:val="15"/>
              </w:rPr>
              <w:t>食品科技学院</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left w:val="single" w:color="auto" w:sz="4" w:space="0"/>
              <w:right w:val="single" w:color="auto" w:sz="4" w:space="0"/>
            </w:tcBorders>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rPr>
            </w:pPr>
            <w:r>
              <w:rPr>
                <w:rFonts w:hint="eastAsia"/>
                <w:color w:val="000000"/>
                <w:sz w:val="20"/>
              </w:rPr>
              <w:t>Z0780</w:t>
            </w: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FF0000"/>
                <w:szCs w:val="21"/>
              </w:rPr>
            </w:pPr>
            <w:r>
              <w:rPr>
                <w:rFonts w:hint="eastAsia"/>
                <w:color w:val="000000" w:themeColor="text1"/>
                <w:szCs w:val="21"/>
              </w:rPr>
              <w:t>食品生物工艺</w:t>
            </w:r>
            <w:r>
              <w:rPr>
                <w:rFonts w:hint="eastAsia"/>
                <w:szCs w:val="21"/>
              </w:rPr>
              <w:t>学科教学设计与案例分析</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二</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5"/>
                <w:szCs w:val="15"/>
              </w:rPr>
              <w:t>食品科技学院</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left w:val="single" w:color="auto" w:sz="4" w:space="0"/>
              <w:bottom w:val="single" w:color="auto" w:sz="4" w:space="0"/>
              <w:right w:val="single" w:color="auto" w:sz="4" w:space="0"/>
            </w:tcBorders>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rPr>
            </w:pPr>
            <w:r>
              <w:rPr>
                <w:rFonts w:hint="eastAsia"/>
                <w:color w:val="000000"/>
                <w:sz w:val="20"/>
              </w:rPr>
              <w:t>Z0678</w:t>
            </w: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color w:val="000000" w:themeColor="text1"/>
                <w:szCs w:val="21"/>
                <w:highlight w:val="yellow"/>
              </w:rPr>
            </w:pPr>
            <w:r>
              <w:rPr>
                <w:rFonts w:hint="eastAsia"/>
                <w:color w:val="000000" w:themeColor="text1"/>
                <w:szCs w:val="21"/>
              </w:rPr>
              <w:t>职业技术教育测量与评价</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Cs w:val="21"/>
                <w:highlight w:val="yellow"/>
              </w:rPr>
            </w:pPr>
            <w:r>
              <w:rPr>
                <w:rFonts w:hint="eastAsia"/>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highlight w:val="yellow"/>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highlight w:val="yellow"/>
              </w:rPr>
            </w:pPr>
            <w:r>
              <w:rPr>
                <w:rFonts w:hint="eastAsia"/>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highlight w:val="yellow"/>
              </w:rPr>
            </w:pPr>
            <w:r>
              <w:rPr>
                <w:rFonts w:hint="eastAsia" w:ascii="宋体" w:hAnsi="宋体"/>
                <w:sz w:val="18"/>
                <w:szCs w:val="18"/>
              </w:rPr>
              <w:t>二</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highlight w:val="yellow"/>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highlight w:val="yellow"/>
              </w:rPr>
            </w:pPr>
          </w:p>
        </w:tc>
        <w:tc>
          <w:tcPr>
            <w:tcW w:w="859" w:type="dxa"/>
            <w:tcBorders>
              <w:left w:val="single" w:color="auto" w:sz="4" w:space="0"/>
              <w:bottom w:val="single" w:color="auto" w:sz="4" w:space="0"/>
              <w:right w:val="single" w:color="auto" w:sz="4" w:space="0"/>
            </w:tcBorders>
            <w:vAlign w:val="center"/>
          </w:tcPr>
          <w:p>
            <w:pPr>
              <w:spacing w:line="300" w:lineRule="exact"/>
              <w:jc w:val="center"/>
              <w:rPr>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rPr>
            </w:pPr>
            <w:r>
              <w:rPr>
                <w:rFonts w:hint="eastAsia"/>
                <w:color w:val="000000"/>
                <w:sz w:val="20"/>
              </w:rPr>
              <w:t>Z0702</w:t>
            </w: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rFonts w:hint="eastAsia"/>
                <w:szCs w:val="21"/>
              </w:rPr>
              <w:t>食品生物工艺专业领域发展前沿专题</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48</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二</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5"/>
                <w:szCs w:val="15"/>
              </w:rPr>
              <w:t>食品科技学院</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left w:val="single" w:color="auto" w:sz="4" w:space="0"/>
              <w:bottom w:val="single" w:color="auto" w:sz="4" w:space="0"/>
              <w:right w:val="single" w:color="auto" w:sz="4" w:space="0"/>
            </w:tcBorders>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restart"/>
            <w:tcBorders>
              <w:top w:val="single" w:color="auto" w:sz="4" w:space="0"/>
              <w:left w:val="single" w:color="auto" w:sz="4" w:space="0"/>
              <w:right w:val="single" w:color="auto" w:sz="4" w:space="0"/>
            </w:tcBorders>
            <w:textDirection w:val="tbRlV"/>
            <w:vAlign w:val="center"/>
          </w:tcPr>
          <w:p>
            <w:pPr>
              <w:spacing w:line="300" w:lineRule="exact"/>
              <w:jc w:val="center"/>
              <w:rPr>
                <w:szCs w:val="21"/>
              </w:rPr>
            </w:pPr>
            <w:r>
              <w:rPr>
                <w:rFonts w:hint="eastAsia" w:hAnsi="宋体"/>
                <w:szCs w:val="21"/>
              </w:rPr>
              <w:t>选修课</w:t>
            </w:r>
            <w:r>
              <w:rPr>
                <w:rFonts w:hAnsi="宋体"/>
                <w:szCs w:val="21"/>
              </w:rPr>
              <w:t>（</w:t>
            </w:r>
            <w:r>
              <w:rPr>
                <w:rFonts w:hint="eastAsia" w:hAnsi="宋体"/>
                <w:szCs w:val="21"/>
              </w:rPr>
              <w:t>至少选7</w:t>
            </w:r>
            <w:r>
              <w:rPr>
                <w:rFonts w:hAnsi="宋体"/>
                <w:szCs w:val="21"/>
              </w:rPr>
              <w:t>学分）</w:t>
            </w:r>
          </w:p>
        </w:tc>
        <w:tc>
          <w:tcPr>
            <w:tcW w:w="668" w:type="dxa"/>
            <w:vMerge w:val="restart"/>
            <w:tcBorders>
              <w:top w:val="single" w:color="auto" w:sz="4" w:space="0"/>
              <w:left w:val="single" w:color="auto" w:sz="4" w:space="0"/>
              <w:right w:val="single" w:color="auto" w:sz="4" w:space="0"/>
            </w:tcBorders>
            <w:textDirection w:val="tbRlV"/>
            <w:vAlign w:val="center"/>
          </w:tcPr>
          <w:p>
            <w:pPr>
              <w:spacing w:line="300" w:lineRule="exact"/>
              <w:jc w:val="center"/>
              <w:rPr>
                <w:spacing w:val="-20"/>
                <w:szCs w:val="21"/>
              </w:rPr>
            </w:pPr>
            <w:r>
              <w:rPr>
                <w:rFonts w:hint="eastAsia"/>
                <w:spacing w:val="-20"/>
                <w:szCs w:val="21"/>
              </w:rPr>
              <w:t>专业选修课</w:t>
            </w:r>
            <w:r>
              <w:rPr>
                <w:rFonts w:hAnsi="宋体"/>
                <w:spacing w:val="-20"/>
                <w:szCs w:val="21"/>
              </w:rPr>
              <w:t>（</w:t>
            </w:r>
            <w:r>
              <w:rPr>
                <w:rFonts w:hint="eastAsia" w:hAnsi="宋体"/>
                <w:spacing w:val="-20"/>
                <w:szCs w:val="21"/>
              </w:rPr>
              <w:t>选</w:t>
            </w:r>
            <w:r>
              <w:rPr>
                <w:rFonts w:hAnsi="宋体"/>
                <w:spacing w:val="-20"/>
                <w:szCs w:val="21"/>
              </w:rPr>
              <w:t>学分）</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rPr>
            </w:pPr>
            <w:r>
              <w:rPr>
                <w:rFonts w:hint="eastAsia"/>
                <w:color w:val="000000"/>
                <w:sz w:val="20"/>
              </w:rPr>
              <w:t>Z0741</w:t>
            </w:r>
          </w:p>
        </w:tc>
        <w:tc>
          <w:tcPr>
            <w:tcW w:w="3527"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sz w:val="18"/>
                <w:szCs w:val="18"/>
              </w:rPr>
              <w:t>现代教育技术前沿</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16</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ascii="宋体" w:hAnsi="宋体"/>
                <w:sz w:val="18"/>
                <w:szCs w:val="18"/>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5"/>
                <w:szCs w:val="15"/>
              </w:rPr>
            </w:pPr>
            <w:r>
              <w:rPr>
                <w:rFonts w:hint="eastAsia" w:ascii="宋体" w:hAnsi="宋体"/>
                <w:sz w:val="15"/>
                <w:szCs w:val="15"/>
              </w:rPr>
              <w:t>教育学院</w:t>
            </w:r>
          </w:p>
        </w:tc>
        <w:tc>
          <w:tcPr>
            <w:tcW w:w="742" w:type="dxa"/>
            <w:tcBorders>
              <w:top w:val="single" w:color="auto" w:sz="4" w:space="0"/>
              <w:left w:val="single" w:color="auto" w:sz="4" w:space="0"/>
              <w:bottom w:val="single" w:color="auto" w:sz="4" w:space="0"/>
              <w:right w:val="single" w:color="auto" w:sz="4" w:space="0"/>
            </w:tcBorders>
          </w:tcPr>
          <w:p>
            <w:pPr>
              <w:spacing w:line="300" w:lineRule="exact"/>
              <w:ind w:firstLine="420" w:firstLineChars="200"/>
              <w:rPr>
                <w:szCs w:val="21"/>
              </w:rPr>
            </w:pPr>
          </w:p>
        </w:tc>
        <w:tc>
          <w:tcPr>
            <w:tcW w:w="859" w:type="dxa"/>
            <w:tcBorders>
              <w:top w:val="single" w:color="auto" w:sz="4" w:space="0"/>
              <w:left w:val="single" w:color="auto" w:sz="4" w:space="0"/>
              <w:right w:val="single" w:color="auto" w:sz="4" w:space="0"/>
            </w:tcBorders>
            <w:vAlign w:val="center"/>
          </w:tcPr>
          <w:p>
            <w:pPr>
              <w:jc w:val="center"/>
              <w:rPr>
                <w:sz w:val="15"/>
                <w:szCs w:val="15"/>
              </w:rPr>
            </w:pPr>
            <w:r>
              <w:rPr>
                <w:rFonts w:hint="eastAsia"/>
                <w:sz w:val="15"/>
                <w:szCs w:val="15"/>
              </w:rPr>
              <w:t>信息技术应用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rPr>
            </w:pPr>
            <w:r>
              <w:rPr>
                <w:rFonts w:hint="eastAsia"/>
                <w:color w:val="000000"/>
                <w:sz w:val="20"/>
              </w:rPr>
              <w:t>Z0742</w:t>
            </w:r>
          </w:p>
        </w:tc>
        <w:tc>
          <w:tcPr>
            <w:tcW w:w="3527"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sz w:val="18"/>
                <w:szCs w:val="18"/>
              </w:rPr>
              <w:t>信息技术与课程整合</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16</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ascii="宋体" w:hAnsi="宋体"/>
                <w:sz w:val="18"/>
                <w:szCs w:val="18"/>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5"/>
                <w:szCs w:val="15"/>
              </w:rPr>
            </w:pPr>
            <w:r>
              <w:rPr>
                <w:rFonts w:hint="eastAsia" w:ascii="宋体" w:hAnsi="宋体"/>
                <w:sz w:val="15"/>
                <w:szCs w:val="15"/>
              </w:rPr>
              <w:t>教育学院</w:t>
            </w:r>
          </w:p>
        </w:tc>
        <w:tc>
          <w:tcPr>
            <w:tcW w:w="742" w:type="dxa"/>
            <w:tcBorders>
              <w:top w:val="single" w:color="auto" w:sz="4" w:space="0"/>
              <w:left w:val="single" w:color="auto" w:sz="4" w:space="0"/>
              <w:bottom w:val="single" w:color="auto" w:sz="4" w:space="0"/>
              <w:right w:val="single" w:color="auto" w:sz="4" w:space="0"/>
            </w:tcBorders>
          </w:tcPr>
          <w:p>
            <w:pPr>
              <w:spacing w:line="300" w:lineRule="exact"/>
              <w:ind w:firstLine="420" w:firstLineChars="200"/>
              <w:rPr>
                <w:szCs w:val="21"/>
              </w:rPr>
            </w:pPr>
          </w:p>
        </w:tc>
        <w:tc>
          <w:tcPr>
            <w:tcW w:w="859" w:type="dxa"/>
            <w:tcBorders>
              <w:left w:val="single" w:color="auto" w:sz="4" w:space="0"/>
              <w:right w:val="single" w:color="auto" w:sz="4" w:space="0"/>
            </w:tcBorders>
            <w:vAlign w:val="center"/>
          </w:tcPr>
          <w:p>
            <w:pPr>
              <w:jc w:val="center"/>
              <w:rPr>
                <w:sz w:val="15"/>
                <w:szCs w:val="15"/>
              </w:rPr>
            </w:pPr>
            <w:r>
              <w:rPr>
                <w:rFonts w:hint="eastAsia" w:ascii="宋体" w:hAnsi="宋体"/>
                <w:bCs/>
                <w:sz w:val="15"/>
                <w:szCs w:val="15"/>
              </w:rPr>
              <w:t>班主任与班级管理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rPr>
            </w:pPr>
            <w:r>
              <w:rPr>
                <w:rFonts w:hint="eastAsia"/>
                <w:color w:val="000000"/>
                <w:sz w:val="20"/>
              </w:rPr>
              <w:t>Z0743</w:t>
            </w:r>
          </w:p>
        </w:tc>
        <w:tc>
          <w:tcPr>
            <w:tcW w:w="3527"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sz w:val="18"/>
                <w:szCs w:val="18"/>
              </w:rPr>
              <w:t>中职学校班级与课堂管理</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16</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ascii="宋体" w:hAnsi="宋体"/>
                <w:sz w:val="18"/>
                <w:szCs w:val="18"/>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tcPr>
          <w:p>
            <w:pPr>
              <w:spacing w:line="300" w:lineRule="exact"/>
              <w:ind w:firstLine="420" w:firstLineChars="200"/>
              <w:rPr>
                <w:szCs w:val="21"/>
              </w:rPr>
            </w:pPr>
          </w:p>
        </w:tc>
        <w:tc>
          <w:tcPr>
            <w:tcW w:w="859" w:type="dxa"/>
            <w:tcBorders>
              <w:left w:val="single" w:color="auto" w:sz="4" w:space="0"/>
              <w:right w:val="single" w:color="auto" w:sz="4" w:space="0"/>
            </w:tcBorders>
            <w:vAlign w:val="center"/>
          </w:tcPr>
          <w:p>
            <w:pPr>
              <w:jc w:val="center"/>
              <w:rPr>
                <w:sz w:val="15"/>
                <w:szCs w:val="15"/>
              </w:rPr>
            </w:pPr>
            <w:r>
              <w:rPr>
                <w:rFonts w:hint="eastAsia" w:ascii="宋体" w:hAnsi="宋体"/>
                <w:bCs/>
                <w:sz w:val="15"/>
                <w:szCs w:val="15"/>
              </w:rPr>
              <w:t>职业教育政策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340" w:firstLineChars="200"/>
              <w:jc w:val="left"/>
              <w:rPr>
                <w:spacing w:val="-20"/>
                <w:szCs w:val="21"/>
              </w:rPr>
            </w:pPr>
          </w:p>
        </w:tc>
        <w:tc>
          <w:tcPr>
            <w:tcW w:w="992" w:type="dxa"/>
            <w:tcBorders>
              <w:top w:val="single" w:color="auto" w:sz="4" w:space="0"/>
              <w:left w:val="single" w:color="auto" w:sz="4" w:space="0"/>
              <w:bottom w:val="single" w:color="auto" w:sz="4" w:space="0"/>
              <w:right w:val="single" w:color="auto" w:sz="4" w:space="0"/>
            </w:tcBorders>
          </w:tcPr>
          <w:p>
            <w:pPr>
              <w:rPr>
                <w:rFonts w:ascii="宋体" w:hAnsi="宋体" w:cs="宋体"/>
                <w:color w:val="000000"/>
                <w:sz w:val="20"/>
              </w:rPr>
            </w:pPr>
            <w:r>
              <w:rPr>
                <w:rFonts w:hint="eastAsia"/>
                <w:color w:val="000000"/>
                <w:sz w:val="20"/>
              </w:rPr>
              <w:t>Z0744</w:t>
            </w:r>
          </w:p>
        </w:tc>
        <w:tc>
          <w:tcPr>
            <w:tcW w:w="3527"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sz w:val="18"/>
                <w:szCs w:val="18"/>
              </w:rPr>
              <w:t>素质拓展</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16</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ascii="宋体" w:hAnsi="宋体"/>
                <w:sz w:val="18"/>
                <w:szCs w:val="18"/>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tcPr>
          <w:p>
            <w:pPr>
              <w:spacing w:line="300" w:lineRule="exact"/>
              <w:ind w:firstLine="420" w:firstLineChars="200"/>
              <w:rPr>
                <w:szCs w:val="21"/>
              </w:rPr>
            </w:pPr>
          </w:p>
        </w:tc>
        <w:tc>
          <w:tcPr>
            <w:tcW w:w="859" w:type="dxa"/>
            <w:tcBorders>
              <w:left w:val="single" w:color="auto" w:sz="4" w:space="0"/>
              <w:right w:val="single" w:color="auto" w:sz="4" w:space="0"/>
            </w:tcBorders>
            <w:vAlign w:val="center"/>
          </w:tcPr>
          <w:p>
            <w:pPr>
              <w:jc w:val="center"/>
              <w:rPr>
                <w:sz w:val="15"/>
                <w:szCs w:val="15"/>
              </w:rPr>
            </w:pPr>
            <w:r>
              <w:rPr>
                <w:rFonts w:hint="eastAsia" w:ascii="宋体" w:hAnsi="宋体"/>
                <w:bCs/>
                <w:sz w:val="15"/>
                <w:szCs w:val="15"/>
              </w:rPr>
              <w:t>行业技术技能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200"/>
              <w:jc w:val="center"/>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200"/>
              <w:jc w:val="center"/>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rPr>
            </w:pPr>
            <w:r>
              <w:rPr>
                <w:rFonts w:hint="eastAsia"/>
                <w:color w:val="000000"/>
                <w:sz w:val="20"/>
              </w:rPr>
              <w:t>Z0745</w:t>
            </w:r>
          </w:p>
        </w:tc>
        <w:tc>
          <w:tcPr>
            <w:tcW w:w="3527"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sz w:val="18"/>
                <w:szCs w:val="18"/>
              </w:rPr>
              <w:t>职业教育政策与法规专题研究</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16</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ascii="宋体" w:hAnsi="宋体"/>
                <w:sz w:val="18"/>
                <w:szCs w:val="18"/>
              </w:rPr>
              <w:t>二</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left w:val="single" w:color="auto" w:sz="4" w:space="0"/>
              <w:right w:val="single" w:color="auto" w:sz="4" w:space="0"/>
            </w:tcBorders>
            <w:vAlign w:val="center"/>
          </w:tcPr>
          <w:p>
            <w:pPr>
              <w:jc w:val="center"/>
              <w:rPr>
                <w:sz w:val="15"/>
                <w:szCs w:val="15"/>
              </w:rPr>
            </w:pPr>
            <w:r>
              <w:rPr>
                <w:rFonts w:hint="eastAsia" w:ascii="宋体" w:hAnsi="宋体"/>
                <w:bCs/>
                <w:sz w:val="15"/>
                <w:szCs w:val="15"/>
              </w:rPr>
              <w:t>职业教育专题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200"/>
              <w:jc w:val="center"/>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200"/>
              <w:jc w:val="center"/>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rPr>
            </w:pPr>
            <w:r>
              <w:rPr>
                <w:rFonts w:hint="eastAsia"/>
                <w:color w:val="000000"/>
                <w:sz w:val="20"/>
              </w:rPr>
              <w:t>Z0746</w:t>
            </w:r>
          </w:p>
        </w:tc>
        <w:tc>
          <w:tcPr>
            <w:tcW w:w="3527"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sz w:val="18"/>
                <w:szCs w:val="18"/>
              </w:rPr>
              <w:t>职业教育制度专题</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16</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ascii="宋体" w:hAnsi="宋体"/>
                <w:sz w:val="18"/>
                <w:szCs w:val="18"/>
              </w:rPr>
              <w:t>二</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left w:val="single" w:color="auto" w:sz="4" w:space="0"/>
              <w:right w:val="single" w:color="auto" w:sz="4" w:space="0"/>
            </w:tcBorders>
            <w:vAlign w:val="center"/>
          </w:tcPr>
          <w:p>
            <w:pPr>
              <w:jc w:val="center"/>
              <w:rPr>
                <w:sz w:val="15"/>
                <w:szCs w:val="15"/>
              </w:rPr>
            </w:pPr>
            <w:r>
              <w:rPr>
                <w:rFonts w:hint="eastAsia"/>
                <w:sz w:val="15"/>
                <w:szCs w:val="15"/>
              </w:rPr>
              <w:t>信息技术应用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200"/>
              <w:jc w:val="center"/>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200"/>
              <w:jc w:val="center"/>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rPr>
            </w:pPr>
            <w:r>
              <w:rPr>
                <w:rFonts w:hint="eastAsia"/>
                <w:color w:val="000000"/>
                <w:sz w:val="20"/>
              </w:rPr>
              <w:t>Z0703</w:t>
            </w:r>
          </w:p>
        </w:tc>
        <w:tc>
          <w:tcPr>
            <w:tcW w:w="3527" w:type="dxa"/>
            <w:tcBorders>
              <w:top w:val="single" w:color="auto" w:sz="4" w:space="0"/>
              <w:left w:val="single" w:color="auto" w:sz="4" w:space="0"/>
              <w:bottom w:val="single" w:color="auto" w:sz="4" w:space="0"/>
              <w:right w:val="single" w:color="auto" w:sz="4" w:space="0"/>
            </w:tcBorders>
            <w:vAlign w:val="center"/>
          </w:tcPr>
          <w:p>
            <w:pPr>
              <w:rPr>
                <w:sz w:val="20"/>
              </w:rPr>
            </w:pPr>
            <w:r>
              <w:rPr>
                <w:rFonts w:hint="eastAsia"/>
                <w:sz w:val="18"/>
                <w:szCs w:val="18"/>
              </w:rPr>
              <w:t>果蔬加工工艺学</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hint="eastAsia"/>
                <w:sz w:val="18"/>
                <w:szCs w:val="18"/>
              </w:rPr>
              <w:t>32</w:t>
            </w:r>
          </w:p>
        </w:tc>
        <w:tc>
          <w:tcPr>
            <w:tcW w:w="709" w:type="dxa"/>
            <w:tcBorders>
              <w:top w:val="single" w:color="auto" w:sz="4" w:space="0"/>
              <w:left w:val="single" w:color="auto" w:sz="4" w:space="0"/>
              <w:bottom w:val="single" w:color="auto" w:sz="4" w:space="0"/>
              <w:right w:val="single" w:color="auto" w:sz="4" w:space="0"/>
            </w:tcBorders>
          </w:tcPr>
          <w:p>
            <w:pPr>
              <w:jc w:val="center"/>
              <w:rPr>
                <w:sz w:val="20"/>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hint="eastAsia"/>
                <w:sz w:val="18"/>
                <w:szCs w:val="18"/>
              </w:rPr>
              <w:t>2</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ascii="宋体" w:hAnsi="宋体"/>
                <w:sz w:val="18"/>
                <w:szCs w:val="18"/>
              </w:rPr>
              <w:t>二</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5"/>
                <w:szCs w:val="15"/>
              </w:rPr>
              <w:t>食品科技学院</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left w:val="single" w:color="auto" w:sz="4" w:space="0"/>
              <w:right w:val="single" w:color="auto" w:sz="4" w:space="0"/>
            </w:tcBorders>
            <w:vAlign w:val="center"/>
          </w:tcPr>
          <w:p>
            <w:pPr>
              <w:jc w:val="center"/>
              <w:rPr>
                <w:sz w:val="15"/>
                <w:szCs w:val="15"/>
              </w:rPr>
            </w:pPr>
            <w:r>
              <w:rPr>
                <w:rFonts w:hint="eastAsia" w:ascii="宋体" w:hAnsi="宋体"/>
                <w:bCs/>
                <w:sz w:val="15"/>
                <w:szCs w:val="15"/>
              </w:rPr>
              <w:t>班主任与班级管理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200"/>
              <w:jc w:val="center"/>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200"/>
              <w:jc w:val="center"/>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0"/>
              </w:rPr>
            </w:pPr>
            <w:r>
              <w:rPr>
                <w:rFonts w:hint="eastAsia"/>
                <w:color w:val="000000"/>
                <w:sz w:val="20"/>
              </w:rPr>
              <w:t>Z0704</w:t>
            </w:r>
          </w:p>
        </w:tc>
        <w:tc>
          <w:tcPr>
            <w:tcW w:w="3527" w:type="dxa"/>
            <w:tcBorders>
              <w:top w:val="single" w:color="auto" w:sz="4" w:space="0"/>
              <w:left w:val="single" w:color="auto" w:sz="4" w:space="0"/>
              <w:bottom w:val="single" w:color="auto" w:sz="4" w:space="0"/>
              <w:right w:val="single" w:color="auto" w:sz="4" w:space="0"/>
            </w:tcBorders>
            <w:vAlign w:val="center"/>
          </w:tcPr>
          <w:p>
            <w:pPr>
              <w:rPr>
                <w:sz w:val="20"/>
              </w:rPr>
            </w:pPr>
            <w:r>
              <w:rPr>
                <w:rFonts w:hint="eastAsia" w:ascii="宋体" w:hAnsi="宋体"/>
                <w:sz w:val="18"/>
                <w:szCs w:val="18"/>
              </w:rPr>
              <w:t>粮油食品</w:t>
            </w:r>
            <w:r>
              <w:rPr>
                <w:rFonts w:hint="eastAsia"/>
                <w:sz w:val="18"/>
                <w:szCs w:val="18"/>
              </w:rPr>
              <w:t>加工工艺学</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hint="eastAsia"/>
                <w:sz w:val="18"/>
                <w:szCs w:val="18"/>
              </w:rPr>
              <w:t>32</w:t>
            </w:r>
          </w:p>
        </w:tc>
        <w:tc>
          <w:tcPr>
            <w:tcW w:w="709" w:type="dxa"/>
            <w:tcBorders>
              <w:top w:val="single" w:color="auto" w:sz="4" w:space="0"/>
              <w:left w:val="single" w:color="auto" w:sz="4" w:space="0"/>
              <w:bottom w:val="single" w:color="auto" w:sz="4" w:space="0"/>
              <w:right w:val="single" w:color="auto" w:sz="4" w:space="0"/>
            </w:tcBorders>
          </w:tcPr>
          <w:p>
            <w:pPr>
              <w:jc w:val="center"/>
              <w:rPr>
                <w:sz w:val="20"/>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hint="eastAsia"/>
                <w:sz w:val="18"/>
                <w:szCs w:val="18"/>
              </w:rPr>
              <w:t>2</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ascii="宋体" w:hAnsi="宋体"/>
                <w:sz w:val="18"/>
                <w:szCs w:val="18"/>
              </w:rPr>
              <w:t>二</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5"/>
                <w:szCs w:val="15"/>
              </w:rPr>
              <w:t>食品科技学院</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left w:val="single" w:color="auto" w:sz="4" w:space="0"/>
              <w:right w:val="single" w:color="auto" w:sz="4" w:space="0"/>
            </w:tcBorders>
            <w:vAlign w:val="center"/>
          </w:tcPr>
          <w:p>
            <w:pPr>
              <w:jc w:val="center"/>
              <w:rPr>
                <w:sz w:val="15"/>
                <w:szCs w:val="15"/>
              </w:rPr>
            </w:pPr>
            <w:r>
              <w:rPr>
                <w:rFonts w:hint="eastAsia" w:ascii="宋体" w:hAnsi="宋体"/>
                <w:bCs/>
                <w:sz w:val="15"/>
                <w:szCs w:val="15"/>
              </w:rPr>
              <w:t>职业教育政策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200"/>
              <w:jc w:val="center"/>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200"/>
              <w:jc w:val="center"/>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300" w:lineRule="exact"/>
              <w:rPr>
                <w:b/>
                <w:sz w:val="20"/>
              </w:rPr>
            </w:pPr>
            <w:r>
              <w:rPr>
                <w:rFonts w:hint="eastAsia"/>
                <w:color w:val="000000"/>
                <w:sz w:val="20"/>
              </w:rPr>
              <w:t>Z0747</w:t>
            </w:r>
          </w:p>
        </w:tc>
        <w:tc>
          <w:tcPr>
            <w:tcW w:w="3527" w:type="dxa"/>
            <w:tcBorders>
              <w:top w:val="single" w:color="auto" w:sz="4" w:space="0"/>
              <w:left w:val="single" w:color="auto" w:sz="4" w:space="0"/>
              <w:bottom w:val="single" w:color="auto" w:sz="4" w:space="0"/>
              <w:right w:val="single" w:color="auto" w:sz="4" w:space="0"/>
            </w:tcBorders>
            <w:vAlign w:val="center"/>
          </w:tcPr>
          <w:p>
            <w:pPr>
              <w:jc w:val="left"/>
              <w:rPr>
                <w:sz w:val="20"/>
              </w:rPr>
            </w:pPr>
            <w:r>
              <w:rPr>
                <w:rFonts w:hint="eastAsia" w:ascii="宋体" w:hAnsi="宋体"/>
                <w:sz w:val="18"/>
                <w:szCs w:val="18"/>
              </w:rPr>
              <w:t>职业教育学术前沿专题</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hint="eastAsia"/>
                <w:sz w:val="18"/>
                <w:szCs w:val="18"/>
              </w:rPr>
              <w:t>16</w:t>
            </w:r>
          </w:p>
        </w:tc>
        <w:tc>
          <w:tcPr>
            <w:tcW w:w="709" w:type="dxa"/>
            <w:tcBorders>
              <w:top w:val="single" w:color="auto" w:sz="4" w:space="0"/>
              <w:left w:val="single" w:color="auto" w:sz="4" w:space="0"/>
              <w:bottom w:val="single" w:color="auto" w:sz="4" w:space="0"/>
              <w:right w:val="single" w:color="auto" w:sz="4" w:space="0"/>
            </w:tcBorders>
          </w:tcPr>
          <w:p>
            <w:pPr>
              <w:jc w:val="center"/>
              <w:rPr>
                <w:sz w:val="20"/>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20"/>
              </w:rPr>
            </w:pPr>
            <w:r>
              <w:rPr>
                <w:rFonts w:hint="eastAsia"/>
                <w:sz w:val="18"/>
                <w:szCs w:val="18"/>
              </w:rPr>
              <w:t>1</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ascii="宋体" w:hAnsi="宋体"/>
                <w:sz w:val="18"/>
                <w:szCs w:val="18"/>
              </w:rPr>
              <w:t>二</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left w:val="single" w:color="auto" w:sz="4" w:space="0"/>
              <w:right w:val="single" w:color="auto" w:sz="4" w:space="0"/>
            </w:tcBorders>
            <w:vAlign w:val="center"/>
          </w:tcPr>
          <w:p>
            <w:pPr>
              <w:jc w:val="center"/>
              <w:rPr>
                <w:sz w:val="15"/>
                <w:szCs w:val="15"/>
              </w:rPr>
            </w:pPr>
            <w:r>
              <w:rPr>
                <w:rFonts w:hint="eastAsia" w:ascii="宋体" w:hAnsi="宋体"/>
                <w:bCs/>
                <w:sz w:val="15"/>
                <w:szCs w:val="15"/>
              </w:rPr>
              <w:t>行业技术技能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200"/>
              <w:jc w:val="center"/>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200"/>
              <w:jc w:val="center"/>
              <w:rPr>
                <w:spacing w:val="-20"/>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color w:val="000000"/>
                <w:sz w:val="20"/>
              </w:rPr>
              <w:t>Z0748</w:t>
            </w:r>
          </w:p>
        </w:tc>
        <w:tc>
          <w:tcPr>
            <w:tcW w:w="3527" w:type="dxa"/>
            <w:tcBorders>
              <w:top w:val="single" w:color="auto" w:sz="4" w:space="0"/>
              <w:left w:val="single" w:color="auto" w:sz="4" w:space="0"/>
              <w:bottom w:val="single" w:color="auto" w:sz="4" w:space="0"/>
              <w:right w:val="single" w:color="auto" w:sz="4" w:space="0"/>
            </w:tcBorders>
            <w:vAlign w:val="center"/>
          </w:tcPr>
          <w:p>
            <w:pPr>
              <w:rPr>
                <w:szCs w:val="21"/>
              </w:rPr>
            </w:pPr>
            <w:r>
              <w:rPr>
                <w:rFonts w:hint="eastAsia" w:ascii="宋体" w:hAnsi="宋体"/>
                <w:sz w:val="18"/>
                <w:szCs w:val="18"/>
              </w:rPr>
              <w:t>职教教师教学基本能力</w:t>
            </w:r>
          </w:p>
        </w:tc>
        <w:tc>
          <w:tcPr>
            <w:tcW w:w="723"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16</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sz w:val="18"/>
                <w:szCs w:val="18"/>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sz w:val="18"/>
                <w:szCs w:val="18"/>
              </w:rPr>
              <w:t>1</w:t>
            </w:r>
          </w:p>
        </w:tc>
        <w:tc>
          <w:tcPr>
            <w:tcW w:w="709" w:type="dxa"/>
            <w:tcBorders>
              <w:top w:val="single" w:color="auto" w:sz="4" w:space="0"/>
              <w:left w:val="single" w:color="auto" w:sz="4" w:space="0"/>
              <w:bottom w:val="single" w:color="auto" w:sz="4" w:space="0"/>
              <w:right w:val="single" w:color="auto" w:sz="4" w:space="0"/>
            </w:tcBorders>
          </w:tcPr>
          <w:p>
            <w:pPr>
              <w:jc w:val="center"/>
              <w:rPr>
                <w:szCs w:val="21"/>
              </w:rPr>
            </w:pPr>
            <w:r>
              <w:rPr>
                <w:rFonts w:hint="eastAsia" w:ascii="宋体" w:hAnsi="宋体"/>
                <w:sz w:val="18"/>
                <w:szCs w:val="18"/>
              </w:rPr>
              <w:t>二</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left w:val="single" w:color="auto" w:sz="4" w:space="0"/>
              <w:right w:val="single" w:color="auto" w:sz="4" w:space="0"/>
            </w:tcBorders>
            <w:vAlign w:val="center"/>
          </w:tcPr>
          <w:p>
            <w:pPr>
              <w:jc w:val="center"/>
              <w:rPr>
                <w:sz w:val="15"/>
                <w:szCs w:val="15"/>
              </w:rPr>
            </w:pPr>
            <w:r>
              <w:rPr>
                <w:rFonts w:hint="eastAsia" w:ascii="宋体" w:hAnsi="宋体"/>
                <w:bCs/>
                <w:sz w:val="15"/>
                <w:szCs w:val="15"/>
              </w:rPr>
              <w:t>职业教育专题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left w:val="single" w:color="auto" w:sz="4" w:space="0"/>
              <w:right w:val="single" w:color="auto" w:sz="4" w:space="0"/>
            </w:tcBorders>
            <w:vAlign w:val="center"/>
          </w:tcPr>
          <w:p>
            <w:pPr>
              <w:widowControl/>
              <w:spacing w:line="300" w:lineRule="exact"/>
              <w:ind w:firstLine="200"/>
              <w:jc w:val="center"/>
              <w:rPr>
                <w:szCs w:val="21"/>
              </w:rPr>
            </w:pPr>
          </w:p>
        </w:tc>
        <w:tc>
          <w:tcPr>
            <w:tcW w:w="668" w:type="dxa"/>
            <w:tcBorders>
              <w:left w:val="single" w:color="auto" w:sz="4" w:space="0"/>
              <w:right w:val="single" w:color="auto" w:sz="4" w:space="0"/>
            </w:tcBorders>
            <w:tcMar>
              <w:left w:w="0" w:type="dxa"/>
              <w:right w:w="0" w:type="dxa"/>
            </w:tcMar>
            <w:vAlign w:val="center"/>
          </w:tcPr>
          <w:p>
            <w:pPr>
              <w:widowControl/>
              <w:spacing w:line="300" w:lineRule="exact"/>
              <w:jc w:val="left"/>
              <w:rPr>
                <w:spacing w:val="-20"/>
                <w:szCs w:val="21"/>
              </w:rPr>
            </w:pPr>
            <w:r>
              <w:rPr>
                <w:rFonts w:hint="eastAsia"/>
                <w:spacing w:val="-20"/>
                <w:szCs w:val="21"/>
              </w:rPr>
              <w:t>公选课</w:t>
            </w:r>
          </w:p>
        </w:tc>
        <w:tc>
          <w:tcPr>
            <w:tcW w:w="992" w:type="dxa"/>
            <w:tcBorders>
              <w:top w:val="single" w:color="auto" w:sz="4" w:space="0"/>
              <w:left w:val="single" w:color="auto" w:sz="4" w:space="0"/>
              <w:bottom w:val="single" w:color="auto" w:sz="4" w:space="0"/>
              <w:right w:val="single" w:color="auto" w:sz="4" w:space="0"/>
            </w:tcBorders>
            <w:vAlign w:val="center"/>
          </w:tcPr>
          <w:p>
            <w:pPr>
              <w:spacing w:line="300" w:lineRule="exact"/>
              <w:rPr>
                <w:szCs w:val="21"/>
              </w:rPr>
            </w:pPr>
            <w:r>
              <w:rPr>
                <w:rFonts w:hint="eastAsia"/>
                <w:szCs w:val="21"/>
              </w:rPr>
              <w:t>G0504Z</w:t>
            </w:r>
          </w:p>
        </w:tc>
        <w:tc>
          <w:tcPr>
            <w:tcW w:w="3527"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szCs w:val="21"/>
              </w:rPr>
            </w:pPr>
            <w:r>
              <w:rPr>
                <w:rFonts w:hint="eastAsia"/>
                <w:szCs w:val="21"/>
              </w:rPr>
              <w:t>英语口语（外教）</w:t>
            </w:r>
          </w:p>
        </w:tc>
        <w:tc>
          <w:tcPr>
            <w:tcW w:w="72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30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0</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szCs w:val="21"/>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sz w:val="18"/>
                <w:szCs w:val="18"/>
              </w:rPr>
            </w:pPr>
            <w:r>
              <w:rPr>
                <w:rFonts w:hint="eastAsia"/>
                <w:sz w:val="18"/>
                <w:szCs w:val="18"/>
              </w:rPr>
              <w:t>外国语学院</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left w:val="single" w:color="auto" w:sz="4" w:space="0"/>
              <w:right w:val="single" w:color="auto" w:sz="4" w:space="0"/>
            </w:tcBorders>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00" w:lineRule="exact"/>
              <w:jc w:val="center"/>
              <w:rPr>
                <w:szCs w:val="21"/>
              </w:rPr>
            </w:pPr>
            <w:r>
              <w:rPr>
                <w:rFonts w:hAnsi="宋体"/>
                <w:szCs w:val="21"/>
              </w:rPr>
              <w:t>实践</w:t>
            </w:r>
            <w:r>
              <w:rPr>
                <w:rFonts w:hint="eastAsia" w:hAnsi="宋体"/>
                <w:szCs w:val="21"/>
              </w:rPr>
              <w:t>环节</w:t>
            </w:r>
            <w:r>
              <w:rPr>
                <w:rFonts w:hAnsi="宋体"/>
                <w:szCs w:val="21"/>
              </w:rPr>
              <w:t>（</w:t>
            </w:r>
            <w:r>
              <w:rPr>
                <w:rFonts w:hint="eastAsia" w:hAnsi="宋体"/>
                <w:szCs w:val="21"/>
              </w:rPr>
              <w:t>8</w:t>
            </w:r>
            <w:r>
              <w:rPr>
                <w:rFonts w:hAnsi="宋体"/>
                <w:szCs w:val="21"/>
              </w:rPr>
              <w:t>学分）</w:t>
            </w:r>
          </w:p>
        </w:tc>
        <w:tc>
          <w:tcPr>
            <w:tcW w:w="668" w:type="dxa"/>
            <w:vMerge w:val="restart"/>
            <w:tcBorders>
              <w:top w:val="single" w:color="auto" w:sz="4" w:space="0"/>
              <w:left w:val="single" w:color="auto" w:sz="4" w:space="0"/>
              <w:right w:val="single" w:color="auto" w:sz="4" w:space="0"/>
            </w:tcBorders>
            <w:textDirection w:val="tbRlV"/>
            <w:vAlign w:val="center"/>
          </w:tcPr>
          <w:p>
            <w:pPr>
              <w:spacing w:line="300" w:lineRule="exact"/>
              <w:jc w:val="center"/>
              <w:rPr>
                <w:rFonts w:hAnsi="宋体"/>
                <w:szCs w:val="21"/>
              </w:rPr>
            </w:pPr>
            <w:r>
              <w:rPr>
                <w:rFonts w:hint="eastAsia" w:hAnsi="宋体"/>
                <w:szCs w:val="21"/>
              </w:rPr>
              <w:t>教育实践</w:t>
            </w:r>
          </w:p>
        </w:tc>
        <w:tc>
          <w:tcPr>
            <w:tcW w:w="4519" w:type="dxa"/>
            <w:gridSpan w:val="2"/>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ascii="宋体" w:hAnsi="宋体"/>
                <w:sz w:val="18"/>
                <w:szCs w:val="18"/>
              </w:rPr>
              <w:t>学校调研</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16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一</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1-2周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right w:val="single" w:color="auto" w:sz="4" w:space="0"/>
            </w:tcBorders>
            <w:vAlign w:val="center"/>
          </w:tcPr>
          <w:p>
            <w:pPr>
              <w:widowControl/>
              <w:spacing w:line="300" w:lineRule="exact"/>
              <w:ind w:firstLine="420" w:firstLineChars="200"/>
              <w:jc w:val="left"/>
              <w:rPr>
                <w:szCs w:val="21"/>
              </w:rPr>
            </w:pPr>
          </w:p>
        </w:tc>
        <w:tc>
          <w:tcPr>
            <w:tcW w:w="4519" w:type="dxa"/>
            <w:gridSpan w:val="2"/>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ascii="宋体" w:hAnsi="宋体"/>
                <w:sz w:val="18"/>
                <w:szCs w:val="18"/>
              </w:rPr>
              <w:t>教学实践</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32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三</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bottom w:val="single" w:color="auto" w:sz="4" w:space="0"/>
              <w:right w:val="single" w:color="auto" w:sz="4" w:space="0"/>
            </w:tcBorders>
            <w:vAlign w:val="center"/>
          </w:tcPr>
          <w:p>
            <w:pPr>
              <w:widowControl/>
              <w:spacing w:line="300" w:lineRule="exact"/>
              <w:ind w:firstLine="420" w:firstLineChars="200"/>
              <w:jc w:val="left"/>
              <w:rPr>
                <w:szCs w:val="21"/>
              </w:rPr>
            </w:pPr>
          </w:p>
        </w:tc>
        <w:tc>
          <w:tcPr>
            <w:tcW w:w="4519" w:type="dxa"/>
            <w:gridSpan w:val="2"/>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ascii="宋体" w:hAnsi="宋体"/>
                <w:sz w:val="18"/>
                <w:szCs w:val="18"/>
              </w:rPr>
              <w:t>班级活动</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16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三</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9-10周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restart"/>
            <w:tcBorders>
              <w:top w:val="single" w:color="auto" w:sz="4" w:space="0"/>
              <w:left w:val="single" w:color="auto" w:sz="4" w:space="0"/>
              <w:right w:val="single" w:color="auto" w:sz="4" w:space="0"/>
            </w:tcBorders>
            <w:vAlign w:val="center"/>
          </w:tcPr>
          <w:p>
            <w:pPr>
              <w:widowControl/>
              <w:spacing w:line="300" w:lineRule="exact"/>
              <w:jc w:val="left"/>
              <w:rPr>
                <w:szCs w:val="21"/>
              </w:rPr>
            </w:pPr>
            <w:r>
              <w:rPr>
                <w:rFonts w:hint="eastAsia" w:hAnsi="宋体"/>
                <w:szCs w:val="21"/>
              </w:rPr>
              <w:t>企业实践</w:t>
            </w:r>
          </w:p>
        </w:tc>
        <w:tc>
          <w:tcPr>
            <w:tcW w:w="4519" w:type="dxa"/>
            <w:gridSpan w:val="2"/>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ascii="宋体" w:hAnsi="宋体"/>
                <w:sz w:val="18"/>
                <w:szCs w:val="18"/>
              </w:rPr>
              <w:t>企业调研</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color w:val="FF0000"/>
                <w:sz w:val="18"/>
                <w:szCs w:val="18"/>
              </w:rPr>
              <w:t>24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1.5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二</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1-4周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2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ind w:firstLine="420" w:firstLineChars="200"/>
              <w:jc w:val="left"/>
              <w:rPr>
                <w:szCs w:val="21"/>
              </w:rPr>
            </w:pPr>
          </w:p>
        </w:tc>
        <w:tc>
          <w:tcPr>
            <w:tcW w:w="668" w:type="dxa"/>
            <w:vMerge w:val="continue"/>
            <w:tcBorders>
              <w:left w:val="single" w:color="auto" w:sz="4" w:space="0"/>
              <w:bottom w:val="single" w:color="auto" w:sz="4" w:space="0"/>
              <w:right w:val="single" w:color="auto" w:sz="4" w:space="0"/>
            </w:tcBorders>
            <w:vAlign w:val="center"/>
          </w:tcPr>
          <w:p>
            <w:pPr>
              <w:widowControl/>
              <w:spacing w:line="300" w:lineRule="exact"/>
              <w:ind w:firstLine="420" w:firstLineChars="200"/>
              <w:jc w:val="left"/>
              <w:rPr>
                <w:szCs w:val="21"/>
              </w:rPr>
            </w:pPr>
          </w:p>
        </w:tc>
        <w:tc>
          <w:tcPr>
            <w:tcW w:w="4519" w:type="dxa"/>
            <w:gridSpan w:val="2"/>
            <w:tcBorders>
              <w:top w:val="single" w:color="auto" w:sz="4" w:space="0"/>
              <w:left w:val="single" w:color="auto" w:sz="4" w:space="0"/>
              <w:bottom w:val="single" w:color="auto" w:sz="4" w:space="0"/>
              <w:right w:val="single" w:color="auto" w:sz="4" w:space="0"/>
            </w:tcBorders>
            <w:vAlign w:val="center"/>
          </w:tcPr>
          <w:p>
            <w:pPr>
              <w:jc w:val="left"/>
              <w:rPr>
                <w:szCs w:val="21"/>
              </w:rPr>
            </w:pPr>
            <w:r>
              <w:rPr>
                <w:rFonts w:hint="eastAsia" w:ascii="宋体" w:hAnsi="宋体"/>
                <w:sz w:val="18"/>
                <w:szCs w:val="18"/>
              </w:rPr>
              <w:t>企业实训</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40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2.5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ascii="宋体" w:hAnsi="宋体"/>
                <w:sz w:val="18"/>
                <w:szCs w:val="18"/>
              </w:rPr>
              <w:t>三</w:t>
            </w: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tcPr>
          <w:p>
            <w:pPr>
              <w:jc w:val="center"/>
              <w:rPr>
                <w:sz w:val="18"/>
                <w:szCs w:val="18"/>
              </w:rPr>
            </w:pPr>
            <w:r>
              <w:rPr>
                <w:rFonts w:hint="eastAsia" w:ascii="宋体" w:hAnsi="宋体"/>
                <w:sz w:val="18"/>
                <w:szCs w:val="18"/>
              </w:rPr>
              <w:t>职教所</w:t>
            </w: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ascii="宋体" w:hAnsi="宋体"/>
                <w:sz w:val="18"/>
                <w:szCs w:val="18"/>
              </w:rPr>
              <w:t>11-18周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5" w:type="dxa"/>
            <w:gridSpan w:val="2"/>
            <w:vMerge w:val="restart"/>
            <w:tcBorders>
              <w:top w:val="single" w:color="auto" w:sz="4" w:space="0"/>
              <w:left w:val="single" w:color="auto" w:sz="4" w:space="0"/>
              <w:right w:val="single" w:color="auto" w:sz="4" w:space="0"/>
            </w:tcBorders>
            <w:vAlign w:val="center"/>
          </w:tcPr>
          <w:p>
            <w:pPr>
              <w:widowControl/>
              <w:spacing w:line="300" w:lineRule="exact"/>
              <w:jc w:val="center"/>
              <w:rPr>
                <w:szCs w:val="21"/>
              </w:rPr>
            </w:pPr>
            <w:r>
              <w:rPr>
                <w:rFonts w:hAnsi="宋体"/>
                <w:szCs w:val="21"/>
              </w:rPr>
              <w:t>补修课</w:t>
            </w:r>
          </w:p>
        </w:tc>
        <w:tc>
          <w:tcPr>
            <w:tcW w:w="4519" w:type="dxa"/>
            <w:gridSpan w:val="2"/>
            <w:tcBorders>
              <w:top w:val="single" w:color="auto" w:sz="4" w:space="0"/>
              <w:left w:val="single" w:color="auto" w:sz="4" w:space="0"/>
              <w:bottom w:val="single" w:color="auto" w:sz="4" w:space="0"/>
              <w:right w:val="single" w:color="auto" w:sz="4" w:space="0"/>
            </w:tcBorders>
            <w:vAlign w:val="center"/>
          </w:tcPr>
          <w:p>
            <w:pPr>
              <w:tabs>
                <w:tab w:val="center" w:pos="1902"/>
                <w:tab w:val="right" w:pos="3805"/>
              </w:tabs>
              <w:spacing w:line="300" w:lineRule="exact"/>
              <w:jc w:val="left"/>
              <w:rPr>
                <w:bCs/>
                <w:szCs w:val="21"/>
              </w:rPr>
            </w:pPr>
            <w:r>
              <w:rPr>
                <w:rFonts w:hint="eastAsia"/>
                <w:bCs/>
                <w:szCs w:val="21"/>
              </w:rPr>
              <w:t>教育学</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sz w:val="18"/>
                <w:szCs w:val="18"/>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5" w:type="dxa"/>
            <w:gridSpan w:val="2"/>
            <w:vMerge w:val="continue"/>
            <w:tcBorders>
              <w:left w:val="single" w:color="auto" w:sz="4" w:space="0"/>
              <w:right w:val="single" w:color="auto" w:sz="4" w:space="0"/>
            </w:tcBorders>
            <w:vAlign w:val="center"/>
          </w:tcPr>
          <w:p>
            <w:pPr>
              <w:widowControl/>
              <w:spacing w:line="300" w:lineRule="exact"/>
              <w:jc w:val="center"/>
              <w:rPr>
                <w:szCs w:val="21"/>
              </w:rPr>
            </w:pPr>
          </w:p>
        </w:tc>
        <w:tc>
          <w:tcPr>
            <w:tcW w:w="4519" w:type="dxa"/>
            <w:gridSpan w:val="2"/>
            <w:tcBorders>
              <w:top w:val="single" w:color="auto" w:sz="4" w:space="0"/>
              <w:left w:val="single" w:color="auto" w:sz="4" w:space="0"/>
              <w:bottom w:val="single" w:color="auto" w:sz="4" w:space="0"/>
              <w:right w:val="single" w:color="auto" w:sz="4" w:space="0"/>
            </w:tcBorders>
            <w:vAlign w:val="center"/>
          </w:tcPr>
          <w:p>
            <w:pPr>
              <w:tabs>
                <w:tab w:val="center" w:pos="1902"/>
                <w:tab w:val="right" w:pos="3805"/>
              </w:tabs>
              <w:spacing w:line="300" w:lineRule="exact"/>
              <w:jc w:val="left"/>
              <w:rPr>
                <w:bCs/>
                <w:szCs w:val="21"/>
              </w:rPr>
            </w:pPr>
            <w:r>
              <w:rPr>
                <w:rFonts w:hint="eastAsia"/>
                <w:bCs/>
                <w:szCs w:val="21"/>
              </w:rPr>
              <w:t>心理学</w:t>
            </w:r>
          </w:p>
        </w:tc>
        <w:tc>
          <w:tcPr>
            <w:tcW w:w="1432"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708"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spacing w:line="240" w:lineRule="exact"/>
              <w:jc w:val="center"/>
              <w:rPr>
                <w:sz w:val="18"/>
                <w:szCs w:val="18"/>
              </w:rPr>
            </w:pPr>
          </w:p>
        </w:tc>
        <w:tc>
          <w:tcPr>
            <w:tcW w:w="74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c>
          <w:tcPr>
            <w:tcW w:w="8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095" w:type="dxa"/>
            <w:gridSpan w:val="2"/>
            <w:tcBorders>
              <w:left w:val="single" w:color="auto" w:sz="4" w:space="0"/>
              <w:right w:val="single" w:color="auto" w:sz="4" w:space="0"/>
            </w:tcBorders>
            <w:vAlign w:val="center"/>
          </w:tcPr>
          <w:p>
            <w:pPr>
              <w:widowControl/>
              <w:spacing w:line="300" w:lineRule="exact"/>
              <w:jc w:val="left"/>
              <w:rPr>
                <w:color w:val="FF0000"/>
                <w:szCs w:val="21"/>
              </w:rPr>
            </w:pPr>
            <w:r>
              <w:rPr>
                <w:rFonts w:hint="eastAsia"/>
                <w:color w:val="FF0000"/>
                <w:szCs w:val="21"/>
              </w:rPr>
              <w:t>总学分</w:t>
            </w:r>
          </w:p>
        </w:tc>
        <w:tc>
          <w:tcPr>
            <w:tcW w:w="9678" w:type="dxa"/>
            <w:gridSpan w:val="9"/>
            <w:tcBorders>
              <w:top w:val="single" w:color="auto" w:sz="4" w:space="0"/>
              <w:left w:val="single" w:color="auto" w:sz="4" w:space="0"/>
              <w:bottom w:val="single" w:color="auto" w:sz="4" w:space="0"/>
              <w:right w:val="single" w:color="auto" w:sz="4" w:space="0"/>
            </w:tcBorders>
            <w:vAlign w:val="center"/>
          </w:tcPr>
          <w:p>
            <w:pPr>
              <w:spacing w:line="300" w:lineRule="exact"/>
              <w:jc w:val="center"/>
              <w:rPr>
                <w:szCs w:val="21"/>
              </w:rPr>
            </w:pPr>
            <w:r>
              <w:rPr>
                <w:rFonts w:hint="eastAsia" w:ascii="宋体" w:hAnsi="宋体"/>
                <w:sz w:val="18"/>
                <w:szCs w:val="18"/>
              </w:rPr>
              <w:t>≥38.5 学分</w:t>
            </w:r>
          </w:p>
        </w:tc>
      </w:tr>
    </w:tbl>
    <w:p>
      <w:pPr>
        <w:spacing w:line="300" w:lineRule="exact"/>
      </w:pPr>
    </w:p>
    <w:p>
      <w:pPr>
        <w:spacing w:line="360" w:lineRule="auto"/>
        <w:rPr>
          <w:rFonts w:asciiTheme="minorEastAsia" w:hAnsiTheme="minorEastAsia" w:eastAsiaTheme="minorEastAsia"/>
          <w:sz w:val="24"/>
          <w:szCs w:val="24"/>
        </w:rPr>
      </w:pPr>
    </w:p>
    <w:p>
      <w:pPr>
        <w:spacing w:line="360" w:lineRule="auto"/>
        <w:ind w:firstLine="465"/>
        <w:rPr>
          <w:rFonts w:asciiTheme="minorEastAsia" w:hAnsiTheme="minorEastAsia" w:eastAsiaTheme="minorEastAsia"/>
          <w:sz w:val="24"/>
          <w:szCs w:val="24"/>
        </w:rPr>
      </w:pPr>
    </w:p>
    <w:p>
      <w:pPr>
        <w:spacing w:line="360" w:lineRule="auto"/>
        <w:ind w:firstLine="465"/>
        <w:rPr>
          <w:rFonts w:asciiTheme="minorEastAsia" w:hAnsiTheme="minorEastAsia" w:eastAsiaTheme="minorEastAsia"/>
          <w:sz w:val="24"/>
          <w:szCs w:val="24"/>
        </w:rPr>
      </w:pPr>
    </w:p>
    <w:p>
      <w:pPr>
        <w:spacing w:line="360" w:lineRule="auto"/>
        <w:ind w:firstLine="465"/>
        <w:rPr>
          <w:rFonts w:asciiTheme="minorEastAsia" w:hAnsiTheme="minorEastAsia" w:eastAsiaTheme="minorEastAsia"/>
          <w:sz w:val="24"/>
          <w:szCs w:val="24"/>
        </w:rPr>
      </w:pPr>
    </w:p>
    <w:p>
      <w:pPr>
        <w:spacing w:line="360" w:lineRule="auto"/>
        <w:ind w:firstLine="465"/>
        <w:rPr>
          <w:rFonts w:asciiTheme="minorEastAsia" w:hAnsiTheme="minorEastAsia" w:eastAsiaTheme="minorEastAsia"/>
          <w:sz w:val="24"/>
          <w:szCs w:val="24"/>
        </w:rPr>
      </w:pPr>
    </w:p>
    <w:p>
      <w:pPr>
        <w:spacing w:line="360" w:lineRule="auto"/>
        <w:ind w:firstLine="465"/>
        <w:rPr>
          <w:rFonts w:asciiTheme="minorEastAsia" w:hAnsiTheme="minorEastAsia" w:eastAsiaTheme="minorEastAsia"/>
          <w:sz w:val="24"/>
          <w:szCs w:val="24"/>
        </w:rPr>
      </w:pPr>
    </w:p>
    <w:p>
      <w:pPr>
        <w:spacing w:line="360" w:lineRule="auto"/>
        <w:ind w:firstLine="465"/>
        <w:rPr>
          <w:rFonts w:asciiTheme="minorEastAsia" w:hAnsiTheme="minorEastAsia" w:eastAsiaTheme="minorEastAsia"/>
          <w:sz w:val="24"/>
          <w:szCs w:val="24"/>
        </w:rPr>
      </w:pPr>
    </w:p>
    <w:p>
      <w:pPr>
        <w:spacing w:line="360" w:lineRule="auto"/>
        <w:ind w:firstLine="465"/>
        <w:rPr>
          <w:rFonts w:asciiTheme="minorEastAsia" w:hAnsiTheme="minorEastAsia" w:eastAsiaTheme="minorEastAsia"/>
          <w:sz w:val="24"/>
          <w:szCs w:val="24"/>
        </w:rPr>
      </w:pPr>
    </w:p>
    <w:p>
      <w:pPr>
        <w:spacing w:line="360" w:lineRule="auto"/>
        <w:ind w:firstLine="465"/>
        <w:rPr>
          <w:rFonts w:asciiTheme="minorEastAsia" w:hAnsiTheme="minorEastAsia" w:eastAsiaTheme="minorEastAsia"/>
          <w:sz w:val="24"/>
          <w:szCs w:val="24"/>
        </w:rPr>
      </w:pPr>
    </w:p>
    <w:p>
      <w:pPr>
        <w:spacing w:line="360" w:lineRule="auto"/>
        <w:ind w:firstLine="465"/>
        <w:rPr>
          <w:rFonts w:asciiTheme="minorEastAsia" w:hAnsiTheme="minorEastAsia" w:eastAsiaTheme="minorEastAsia"/>
          <w:sz w:val="24"/>
          <w:szCs w:val="24"/>
        </w:rPr>
      </w:pPr>
    </w:p>
    <w:p>
      <w:pPr>
        <w:spacing w:line="360" w:lineRule="auto"/>
        <w:ind w:firstLine="465"/>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sectPr>
      <w:footerReference r:id="rId3" w:type="default"/>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31079"/>
    </w:sdtPr>
    <w:sdtContent>
      <w:p>
        <w:pPr>
          <w:pStyle w:val="4"/>
          <w:jc w:val="center"/>
        </w:pPr>
        <w:r>
          <w:fldChar w:fldCharType="begin"/>
        </w:r>
        <w:r>
          <w:instrText xml:space="preserve"> PAGE   \* MERGEFORMAT </w:instrText>
        </w:r>
        <w:r>
          <w:fldChar w:fldCharType="separate"/>
        </w:r>
        <w:r>
          <w:rPr>
            <w:lang w:val="zh-CN"/>
          </w:rPr>
          <w:t>10</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E16492"/>
    <w:rsid w:val="0000546F"/>
    <w:rsid w:val="000135A3"/>
    <w:rsid w:val="000152BA"/>
    <w:rsid w:val="0001557C"/>
    <w:rsid w:val="0002042A"/>
    <w:rsid w:val="00067F66"/>
    <w:rsid w:val="00070581"/>
    <w:rsid w:val="0007309A"/>
    <w:rsid w:val="00074ED4"/>
    <w:rsid w:val="00075BF9"/>
    <w:rsid w:val="0007653A"/>
    <w:rsid w:val="000776FF"/>
    <w:rsid w:val="00081610"/>
    <w:rsid w:val="00082F5D"/>
    <w:rsid w:val="00083540"/>
    <w:rsid w:val="00097268"/>
    <w:rsid w:val="00097D40"/>
    <w:rsid w:val="000A2026"/>
    <w:rsid w:val="000A24D2"/>
    <w:rsid w:val="000A536D"/>
    <w:rsid w:val="000A6C06"/>
    <w:rsid w:val="000B11AA"/>
    <w:rsid w:val="000B3FF9"/>
    <w:rsid w:val="000C15F5"/>
    <w:rsid w:val="000C7866"/>
    <w:rsid w:val="000D2CE5"/>
    <w:rsid w:val="000E4031"/>
    <w:rsid w:val="000F0E3B"/>
    <w:rsid w:val="000F377C"/>
    <w:rsid w:val="0011772A"/>
    <w:rsid w:val="00120CA8"/>
    <w:rsid w:val="00130631"/>
    <w:rsid w:val="001513A0"/>
    <w:rsid w:val="00155C2C"/>
    <w:rsid w:val="00160349"/>
    <w:rsid w:val="00165B07"/>
    <w:rsid w:val="001727DC"/>
    <w:rsid w:val="001927F4"/>
    <w:rsid w:val="001948FE"/>
    <w:rsid w:val="001A797F"/>
    <w:rsid w:val="001B50D3"/>
    <w:rsid w:val="001B5D8B"/>
    <w:rsid w:val="001C6212"/>
    <w:rsid w:val="001C7355"/>
    <w:rsid w:val="001D2867"/>
    <w:rsid w:val="001F6083"/>
    <w:rsid w:val="0020447A"/>
    <w:rsid w:val="00221D82"/>
    <w:rsid w:val="00221E87"/>
    <w:rsid w:val="00230BC5"/>
    <w:rsid w:val="002322D9"/>
    <w:rsid w:val="00233DD2"/>
    <w:rsid w:val="00242E21"/>
    <w:rsid w:val="002464F5"/>
    <w:rsid w:val="00252838"/>
    <w:rsid w:val="00254A2E"/>
    <w:rsid w:val="00257DFB"/>
    <w:rsid w:val="002714B9"/>
    <w:rsid w:val="002715CF"/>
    <w:rsid w:val="00273AC2"/>
    <w:rsid w:val="002805CE"/>
    <w:rsid w:val="00286987"/>
    <w:rsid w:val="00296C5F"/>
    <w:rsid w:val="00297051"/>
    <w:rsid w:val="002C16C2"/>
    <w:rsid w:val="002C28A7"/>
    <w:rsid w:val="002D03F9"/>
    <w:rsid w:val="002D603D"/>
    <w:rsid w:val="002D629D"/>
    <w:rsid w:val="002E4115"/>
    <w:rsid w:val="002F3D9F"/>
    <w:rsid w:val="002F44F6"/>
    <w:rsid w:val="002F7852"/>
    <w:rsid w:val="00300105"/>
    <w:rsid w:val="00307B5E"/>
    <w:rsid w:val="00315958"/>
    <w:rsid w:val="00322C9E"/>
    <w:rsid w:val="003232BF"/>
    <w:rsid w:val="00333FEF"/>
    <w:rsid w:val="0033500C"/>
    <w:rsid w:val="00343722"/>
    <w:rsid w:val="003458AD"/>
    <w:rsid w:val="00353E5D"/>
    <w:rsid w:val="00367A4D"/>
    <w:rsid w:val="00370C9C"/>
    <w:rsid w:val="003766DC"/>
    <w:rsid w:val="00376BEF"/>
    <w:rsid w:val="00383E44"/>
    <w:rsid w:val="00385C13"/>
    <w:rsid w:val="003927DA"/>
    <w:rsid w:val="003A2F1E"/>
    <w:rsid w:val="003C073D"/>
    <w:rsid w:val="003C3502"/>
    <w:rsid w:val="003D6655"/>
    <w:rsid w:val="003E031F"/>
    <w:rsid w:val="003E2977"/>
    <w:rsid w:val="003E3219"/>
    <w:rsid w:val="003E7241"/>
    <w:rsid w:val="003E7943"/>
    <w:rsid w:val="00400D49"/>
    <w:rsid w:val="004078C9"/>
    <w:rsid w:val="00427096"/>
    <w:rsid w:val="00436821"/>
    <w:rsid w:val="0044344D"/>
    <w:rsid w:val="00466FCF"/>
    <w:rsid w:val="00471ACD"/>
    <w:rsid w:val="00475658"/>
    <w:rsid w:val="0048400C"/>
    <w:rsid w:val="00486F5E"/>
    <w:rsid w:val="00490719"/>
    <w:rsid w:val="004A5473"/>
    <w:rsid w:val="004B0780"/>
    <w:rsid w:val="004B32F6"/>
    <w:rsid w:val="004C2106"/>
    <w:rsid w:val="004C63D5"/>
    <w:rsid w:val="004C6ACA"/>
    <w:rsid w:val="004D2108"/>
    <w:rsid w:val="004D2425"/>
    <w:rsid w:val="004F3464"/>
    <w:rsid w:val="0050799D"/>
    <w:rsid w:val="0052184D"/>
    <w:rsid w:val="00526A2A"/>
    <w:rsid w:val="005441CE"/>
    <w:rsid w:val="00553CD6"/>
    <w:rsid w:val="00566231"/>
    <w:rsid w:val="005724F6"/>
    <w:rsid w:val="00576A73"/>
    <w:rsid w:val="00596F24"/>
    <w:rsid w:val="005D1BAA"/>
    <w:rsid w:val="005D575E"/>
    <w:rsid w:val="005D7A63"/>
    <w:rsid w:val="005E7716"/>
    <w:rsid w:val="005F7F29"/>
    <w:rsid w:val="00611A23"/>
    <w:rsid w:val="00616B7E"/>
    <w:rsid w:val="006371F8"/>
    <w:rsid w:val="00637BD2"/>
    <w:rsid w:val="006477C3"/>
    <w:rsid w:val="00650198"/>
    <w:rsid w:val="0065186F"/>
    <w:rsid w:val="00652396"/>
    <w:rsid w:val="00652832"/>
    <w:rsid w:val="00655C19"/>
    <w:rsid w:val="00661772"/>
    <w:rsid w:val="00682FCC"/>
    <w:rsid w:val="006867C3"/>
    <w:rsid w:val="00693DC4"/>
    <w:rsid w:val="00694D90"/>
    <w:rsid w:val="006A608C"/>
    <w:rsid w:val="006A6272"/>
    <w:rsid w:val="006C0A2D"/>
    <w:rsid w:val="006D2ED9"/>
    <w:rsid w:val="006D6BA7"/>
    <w:rsid w:val="006F18D0"/>
    <w:rsid w:val="006F3A0A"/>
    <w:rsid w:val="006F60C0"/>
    <w:rsid w:val="006F6821"/>
    <w:rsid w:val="00700992"/>
    <w:rsid w:val="00706A47"/>
    <w:rsid w:val="00730EAF"/>
    <w:rsid w:val="00731112"/>
    <w:rsid w:val="00740469"/>
    <w:rsid w:val="0074109E"/>
    <w:rsid w:val="00743CD5"/>
    <w:rsid w:val="007640FC"/>
    <w:rsid w:val="007648DF"/>
    <w:rsid w:val="00770EAC"/>
    <w:rsid w:val="0078082B"/>
    <w:rsid w:val="007A7F66"/>
    <w:rsid w:val="007B7948"/>
    <w:rsid w:val="007C2869"/>
    <w:rsid w:val="007C4F6E"/>
    <w:rsid w:val="007F2267"/>
    <w:rsid w:val="00820039"/>
    <w:rsid w:val="00830A92"/>
    <w:rsid w:val="0083229F"/>
    <w:rsid w:val="008429C3"/>
    <w:rsid w:val="00842D56"/>
    <w:rsid w:val="00857118"/>
    <w:rsid w:val="00890ECC"/>
    <w:rsid w:val="00893AA5"/>
    <w:rsid w:val="008A2328"/>
    <w:rsid w:val="008A5B2D"/>
    <w:rsid w:val="008B11AE"/>
    <w:rsid w:val="008C580E"/>
    <w:rsid w:val="008C689A"/>
    <w:rsid w:val="008E261F"/>
    <w:rsid w:val="008F32BA"/>
    <w:rsid w:val="008F6EDC"/>
    <w:rsid w:val="008F70F2"/>
    <w:rsid w:val="008F7683"/>
    <w:rsid w:val="00900EE5"/>
    <w:rsid w:val="009051AE"/>
    <w:rsid w:val="00931294"/>
    <w:rsid w:val="00935ACD"/>
    <w:rsid w:val="00955C1C"/>
    <w:rsid w:val="00971C4D"/>
    <w:rsid w:val="00977655"/>
    <w:rsid w:val="00995547"/>
    <w:rsid w:val="009A5831"/>
    <w:rsid w:val="009B10D0"/>
    <w:rsid w:val="009D0979"/>
    <w:rsid w:val="009D21FA"/>
    <w:rsid w:val="009D3736"/>
    <w:rsid w:val="009D77BF"/>
    <w:rsid w:val="009E639B"/>
    <w:rsid w:val="00A07934"/>
    <w:rsid w:val="00A25FEA"/>
    <w:rsid w:val="00A2600C"/>
    <w:rsid w:val="00A349EF"/>
    <w:rsid w:val="00A42DB0"/>
    <w:rsid w:val="00A4712A"/>
    <w:rsid w:val="00A63169"/>
    <w:rsid w:val="00A672A1"/>
    <w:rsid w:val="00A71545"/>
    <w:rsid w:val="00A74AF6"/>
    <w:rsid w:val="00A82747"/>
    <w:rsid w:val="00A9662D"/>
    <w:rsid w:val="00A969F6"/>
    <w:rsid w:val="00AA246C"/>
    <w:rsid w:val="00AA6F99"/>
    <w:rsid w:val="00AB3D25"/>
    <w:rsid w:val="00AB40E2"/>
    <w:rsid w:val="00AB5C63"/>
    <w:rsid w:val="00AF5810"/>
    <w:rsid w:val="00B1725B"/>
    <w:rsid w:val="00B24F4C"/>
    <w:rsid w:val="00B51488"/>
    <w:rsid w:val="00B51A26"/>
    <w:rsid w:val="00B60C7C"/>
    <w:rsid w:val="00B65E74"/>
    <w:rsid w:val="00B70285"/>
    <w:rsid w:val="00B7120A"/>
    <w:rsid w:val="00B773B5"/>
    <w:rsid w:val="00B82F26"/>
    <w:rsid w:val="00BA5323"/>
    <w:rsid w:val="00BB1B70"/>
    <w:rsid w:val="00BC21BE"/>
    <w:rsid w:val="00BC3F34"/>
    <w:rsid w:val="00BD7428"/>
    <w:rsid w:val="00BE2197"/>
    <w:rsid w:val="00BE5AAE"/>
    <w:rsid w:val="00BE7FA7"/>
    <w:rsid w:val="00BF436E"/>
    <w:rsid w:val="00BF4C11"/>
    <w:rsid w:val="00C00020"/>
    <w:rsid w:val="00C14012"/>
    <w:rsid w:val="00C2292D"/>
    <w:rsid w:val="00C35F16"/>
    <w:rsid w:val="00C4070E"/>
    <w:rsid w:val="00C51A8A"/>
    <w:rsid w:val="00C576AC"/>
    <w:rsid w:val="00C6663B"/>
    <w:rsid w:val="00C6776F"/>
    <w:rsid w:val="00C750FA"/>
    <w:rsid w:val="00C86D10"/>
    <w:rsid w:val="00CA1F60"/>
    <w:rsid w:val="00CA2A2B"/>
    <w:rsid w:val="00CC36D0"/>
    <w:rsid w:val="00CD1B2F"/>
    <w:rsid w:val="00CD3E5B"/>
    <w:rsid w:val="00CE0F9D"/>
    <w:rsid w:val="00CE65B2"/>
    <w:rsid w:val="00CF3480"/>
    <w:rsid w:val="00D1634A"/>
    <w:rsid w:val="00D323A9"/>
    <w:rsid w:val="00D36789"/>
    <w:rsid w:val="00D3715D"/>
    <w:rsid w:val="00D44DF7"/>
    <w:rsid w:val="00D4733E"/>
    <w:rsid w:val="00D831B9"/>
    <w:rsid w:val="00D971A5"/>
    <w:rsid w:val="00DB1633"/>
    <w:rsid w:val="00DD405C"/>
    <w:rsid w:val="00DD45A9"/>
    <w:rsid w:val="00DE7C5B"/>
    <w:rsid w:val="00DF62A4"/>
    <w:rsid w:val="00DF6434"/>
    <w:rsid w:val="00E06FC5"/>
    <w:rsid w:val="00E11DDF"/>
    <w:rsid w:val="00E12E92"/>
    <w:rsid w:val="00E16492"/>
    <w:rsid w:val="00E17155"/>
    <w:rsid w:val="00E244F8"/>
    <w:rsid w:val="00E24C12"/>
    <w:rsid w:val="00E25F98"/>
    <w:rsid w:val="00E355D2"/>
    <w:rsid w:val="00E3607E"/>
    <w:rsid w:val="00E446E4"/>
    <w:rsid w:val="00E51F47"/>
    <w:rsid w:val="00E578A9"/>
    <w:rsid w:val="00E7722F"/>
    <w:rsid w:val="00E805F1"/>
    <w:rsid w:val="00E873C0"/>
    <w:rsid w:val="00E90FFD"/>
    <w:rsid w:val="00E94FA8"/>
    <w:rsid w:val="00EA60C7"/>
    <w:rsid w:val="00EB0B30"/>
    <w:rsid w:val="00EB1A9F"/>
    <w:rsid w:val="00EB2B4A"/>
    <w:rsid w:val="00EC22DC"/>
    <w:rsid w:val="00EC3017"/>
    <w:rsid w:val="00EC727A"/>
    <w:rsid w:val="00EC7DA6"/>
    <w:rsid w:val="00ED56FC"/>
    <w:rsid w:val="00EE2F92"/>
    <w:rsid w:val="00EE2FCC"/>
    <w:rsid w:val="00F01765"/>
    <w:rsid w:val="00F0724B"/>
    <w:rsid w:val="00F10213"/>
    <w:rsid w:val="00F12710"/>
    <w:rsid w:val="00F12BE2"/>
    <w:rsid w:val="00F138E3"/>
    <w:rsid w:val="00F20C97"/>
    <w:rsid w:val="00F21F2C"/>
    <w:rsid w:val="00F27F8F"/>
    <w:rsid w:val="00F3044A"/>
    <w:rsid w:val="00F349F4"/>
    <w:rsid w:val="00F36330"/>
    <w:rsid w:val="00F57947"/>
    <w:rsid w:val="00F70554"/>
    <w:rsid w:val="00F87188"/>
    <w:rsid w:val="00F87DE1"/>
    <w:rsid w:val="00F921EC"/>
    <w:rsid w:val="00F97BDA"/>
    <w:rsid w:val="00FA229D"/>
    <w:rsid w:val="00FB4D6E"/>
    <w:rsid w:val="00FC48EF"/>
    <w:rsid w:val="00FE689D"/>
    <w:rsid w:val="00FF34AA"/>
    <w:rsid w:val="053E0FC2"/>
    <w:rsid w:val="2D797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Plain Text"/>
    <w:basedOn w:val="1"/>
    <w:link w:val="15"/>
    <w:uiPriority w:val="0"/>
    <w:rPr>
      <w:rFonts w:ascii="宋体" w:hAnsi="Courier New"/>
    </w:rPr>
  </w:style>
  <w:style w:type="paragraph" w:styleId="3">
    <w:name w:val="Balloon Text"/>
    <w:basedOn w:val="1"/>
    <w:link w:val="14"/>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7">
    <w:name w:val="Title"/>
    <w:basedOn w:val="1"/>
    <w:link w:val="12"/>
    <w:qFormat/>
    <w:uiPriority w:val="0"/>
    <w:pPr>
      <w:spacing w:before="240" w:after="60"/>
      <w:jc w:val="center"/>
      <w:outlineLvl w:val="0"/>
    </w:pPr>
    <w:rPr>
      <w:rFonts w:ascii="Arial" w:hAnsi="Arial"/>
      <w:b/>
      <w:sz w:val="32"/>
      <w:szCs w:val="24"/>
    </w:rPr>
  </w:style>
  <w:style w:type="character" w:customStyle="1" w:styleId="10">
    <w:name w:val="页眉 Char"/>
    <w:basedOn w:val="8"/>
    <w:link w:val="5"/>
    <w:semiHidden/>
    <w:uiPriority w:val="99"/>
    <w:rPr>
      <w:rFonts w:ascii="Times New Roman" w:hAnsi="Times New Roman"/>
      <w:kern w:val="2"/>
      <w:sz w:val="18"/>
      <w:szCs w:val="18"/>
    </w:rPr>
  </w:style>
  <w:style w:type="character" w:customStyle="1" w:styleId="11">
    <w:name w:val="页脚 Char"/>
    <w:basedOn w:val="8"/>
    <w:link w:val="4"/>
    <w:uiPriority w:val="99"/>
    <w:rPr>
      <w:rFonts w:ascii="Times New Roman" w:hAnsi="Times New Roman"/>
      <w:kern w:val="2"/>
      <w:sz w:val="18"/>
      <w:szCs w:val="18"/>
    </w:rPr>
  </w:style>
  <w:style w:type="character" w:customStyle="1" w:styleId="12">
    <w:name w:val="标题 Char"/>
    <w:basedOn w:val="8"/>
    <w:link w:val="7"/>
    <w:uiPriority w:val="0"/>
    <w:rPr>
      <w:rFonts w:ascii="Arial" w:hAnsi="Arial"/>
      <w:b/>
      <w:kern w:val="2"/>
      <w:sz w:val="32"/>
      <w:szCs w:val="24"/>
    </w:rPr>
  </w:style>
  <w:style w:type="paragraph" w:customStyle="1" w:styleId="13">
    <w:name w:val="List Paragraph"/>
    <w:basedOn w:val="1"/>
    <w:qFormat/>
    <w:uiPriority w:val="99"/>
    <w:pPr>
      <w:ind w:firstLine="420" w:firstLineChars="200"/>
    </w:pPr>
  </w:style>
  <w:style w:type="character" w:customStyle="1" w:styleId="14">
    <w:name w:val="批注框文本 Char"/>
    <w:basedOn w:val="8"/>
    <w:link w:val="3"/>
    <w:semiHidden/>
    <w:uiPriority w:val="99"/>
    <w:rPr>
      <w:rFonts w:ascii="Times New Roman" w:hAnsi="Times New Roman"/>
      <w:kern w:val="2"/>
      <w:sz w:val="18"/>
      <w:szCs w:val="18"/>
    </w:rPr>
  </w:style>
  <w:style w:type="character" w:customStyle="1" w:styleId="15">
    <w:name w:val="纯文本 Char"/>
    <w:basedOn w:val="8"/>
    <w:link w:val="2"/>
    <w:uiPriority w:val="0"/>
    <w:rPr>
      <w:rFonts w:ascii="宋体" w:hAnsi="Courier New"/>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751B3-021C-4BC8-8819-2D66DE3736D5}">
  <ds:schemaRefs/>
</ds:datastoreItem>
</file>

<file path=docProps/app.xml><?xml version="1.0" encoding="utf-8"?>
<Properties xmlns="http://schemas.openxmlformats.org/officeDocument/2006/extended-properties" xmlns:vt="http://schemas.openxmlformats.org/officeDocument/2006/docPropsVTypes">
  <Template>Normal</Template>
  <Company>yanyuan</Company>
  <Pages>12</Pages>
  <Words>1499</Words>
  <Characters>8548</Characters>
  <Lines>71</Lines>
  <Paragraphs>20</Paragraphs>
  <TotalTime>0</TotalTime>
  <ScaleCrop>false</ScaleCrop>
  <LinksUpToDate>false</LinksUpToDate>
  <CharactersWithSpaces>10027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2017-05-29T15:26:00Z</dcterms:created>
  <dc:creator>yzj</dc:creator>
  <cp:lastModifiedBy>zjs</cp:lastModifiedBy>
  <cp:lastPrinted>2017-06-14T00:40:00Z</cp:lastPrinted>
  <dcterms:modified xsi:type="dcterms:W3CDTF">2017-09-27T07:29:48Z</dcterms:modified>
  <dc:title>附件一：</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